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CC5" w:rsidRPr="007E698F" w:rsidRDefault="00CD29D6" w:rsidP="00C46CC5">
      <w:pPr>
        <w:spacing w:after="0" w:line="240" w:lineRule="auto"/>
        <w:rPr>
          <w:rFonts w:ascii="Arial" w:hAnsi="Arial"/>
          <w:b/>
          <w:sz w:val="32"/>
          <w:szCs w:val="32"/>
          <w:lang w:val="en-GB"/>
        </w:rPr>
      </w:pPr>
      <w:bookmarkStart w:id="0" w:name="Annex3"/>
      <w:r w:rsidRPr="007E698F">
        <w:rPr>
          <w:rFonts w:ascii="Arial" w:hAnsi="Arial"/>
          <w:b/>
          <w:sz w:val="32"/>
          <w:szCs w:val="32"/>
          <w:lang w:val="en-GB"/>
        </w:rPr>
        <w:t>Externally Guided Summative Evaluation of</w:t>
      </w:r>
      <w:r w:rsidR="00C46CC5" w:rsidRPr="007E698F">
        <w:rPr>
          <w:rFonts w:ascii="Arial" w:hAnsi="Arial"/>
          <w:b/>
          <w:sz w:val="32"/>
          <w:szCs w:val="32"/>
          <w:lang w:val="en-GB"/>
        </w:rPr>
        <w:t xml:space="preserve"> </w:t>
      </w:r>
    </w:p>
    <w:p w:rsidR="00FE4372" w:rsidRPr="007E698F" w:rsidRDefault="00AE0733" w:rsidP="00C46CC5">
      <w:pPr>
        <w:spacing w:line="240" w:lineRule="auto"/>
        <w:rPr>
          <w:rFonts w:ascii="Arial" w:hAnsi="Arial"/>
          <w:b/>
          <w:sz w:val="32"/>
          <w:szCs w:val="32"/>
          <w:lang w:val="en-GB"/>
        </w:rPr>
      </w:pPr>
      <w:r w:rsidRPr="00AE0733">
        <w:rPr>
          <w:rFonts w:ascii="Arial" w:hAnsi="Arial"/>
          <w:b/>
          <w:i/>
          <w:sz w:val="32"/>
          <w:szCs w:val="32"/>
          <w:u w:val="single"/>
          <w:lang w:val="en-GB"/>
        </w:rPr>
        <w:t xml:space="preserve">Community Action </w:t>
      </w:r>
      <w:r w:rsidRPr="00AE0733">
        <w:rPr>
          <w:rFonts w:ascii="Arial" w:hAnsi="Arial"/>
          <w:b/>
          <w:i/>
          <w:sz w:val="32"/>
          <w:szCs w:val="32"/>
          <w:u w:val="single"/>
          <w:lang w:val="en-US"/>
        </w:rPr>
        <w:t>on</w:t>
      </w:r>
      <w:r w:rsidR="00CD29D6" w:rsidRPr="00AE0733">
        <w:rPr>
          <w:rFonts w:ascii="Arial" w:hAnsi="Arial"/>
          <w:b/>
          <w:i/>
          <w:sz w:val="32"/>
          <w:szCs w:val="32"/>
          <w:u w:val="single"/>
          <w:lang w:val="en-GB"/>
        </w:rPr>
        <w:t xml:space="preserve"> Harm Reduction</w:t>
      </w:r>
      <w:r w:rsidR="00CD29D6" w:rsidRPr="007E698F">
        <w:rPr>
          <w:rFonts w:ascii="Arial" w:hAnsi="Arial"/>
          <w:b/>
          <w:sz w:val="32"/>
          <w:szCs w:val="32"/>
          <w:lang w:val="en-GB"/>
        </w:rPr>
        <w:t xml:space="preserve"> </w:t>
      </w:r>
      <w:bookmarkEnd w:id="0"/>
      <w:r w:rsidR="0000751B" w:rsidRPr="007E698F">
        <w:rPr>
          <w:rFonts w:ascii="Arial" w:hAnsi="Arial"/>
          <w:b/>
          <w:sz w:val="32"/>
          <w:szCs w:val="32"/>
          <w:lang w:val="en-GB"/>
        </w:rPr>
        <w:t>Project</w:t>
      </w:r>
      <w:r w:rsidR="00FE4372" w:rsidRPr="007E698F">
        <w:rPr>
          <w:rFonts w:ascii="Arial" w:hAnsi="Arial"/>
          <w:b/>
          <w:sz w:val="32"/>
          <w:szCs w:val="32"/>
          <w:lang w:val="en-GB"/>
        </w:rPr>
        <w:t xml:space="preserve"> </w:t>
      </w:r>
    </w:p>
    <w:p w:rsidR="00D912A7" w:rsidRPr="007E698F" w:rsidRDefault="00D912A7" w:rsidP="00D912A7">
      <w:pPr>
        <w:rPr>
          <w:rFonts w:ascii="Arial" w:hAnsi="Arial"/>
          <w:b/>
          <w:sz w:val="28"/>
          <w:szCs w:val="28"/>
          <w:lang w:val="en-GB"/>
        </w:rPr>
      </w:pPr>
      <w:r w:rsidRPr="007E698F">
        <w:rPr>
          <w:rFonts w:ascii="Arial" w:hAnsi="Arial"/>
          <w:b/>
          <w:sz w:val="28"/>
          <w:szCs w:val="28"/>
          <w:lang w:val="en-GB"/>
        </w:rPr>
        <w:t>Terms of r</w:t>
      </w:r>
      <w:r w:rsidR="00FE4372" w:rsidRPr="007E698F">
        <w:rPr>
          <w:rFonts w:ascii="Arial" w:hAnsi="Arial"/>
          <w:b/>
          <w:sz w:val="28"/>
          <w:szCs w:val="28"/>
          <w:lang w:val="en-GB"/>
        </w:rPr>
        <w:t>eference</w:t>
      </w:r>
      <w:r w:rsidRPr="007E698F">
        <w:rPr>
          <w:rFonts w:ascii="Arial" w:hAnsi="Arial"/>
          <w:b/>
          <w:sz w:val="28"/>
          <w:szCs w:val="28"/>
          <w:lang w:val="en-GB"/>
        </w:rPr>
        <w:t xml:space="preserve"> </w:t>
      </w:r>
      <w:r w:rsidR="00A939E8" w:rsidRPr="007E698F">
        <w:rPr>
          <w:rFonts w:ascii="Arial" w:hAnsi="Arial"/>
          <w:b/>
          <w:sz w:val="28"/>
          <w:szCs w:val="28"/>
          <w:lang w:val="en-GB"/>
        </w:rPr>
        <w:t xml:space="preserve">for research </w:t>
      </w:r>
      <w:r w:rsidRPr="007E698F">
        <w:rPr>
          <w:rFonts w:ascii="Arial" w:hAnsi="Arial"/>
          <w:b/>
          <w:sz w:val="28"/>
          <w:szCs w:val="28"/>
          <w:lang w:val="en-GB"/>
        </w:rPr>
        <w:t xml:space="preserve">agency or individual </w:t>
      </w:r>
      <w:r w:rsidR="00C46CC5" w:rsidRPr="007E698F">
        <w:rPr>
          <w:rFonts w:ascii="Arial" w:hAnsi="Arial"/>
          <w:b/>
          <w:sz w:val="28"/>
          <w:szCs w:val="28"/>
          <w:lang w:val="en-GB"/>
        </w:rPr>
        <w:t>consultant</w:t>
      </w:r>
    </w:p>
    <w:p w:rsidR="0000751B" w:rsidRPr="004012EE" w:rsidRDefault="0000751B" w:rsidP="00D912A7">
      <w:pPr>
        <w:rPr>
          <w:rFonts w:ascii="Arial" w:hAnsi="Arial"/>
          <w:b/>
          <w:sz w:val="24"/>
          <w:szCs w:val="24"/>
          <w:u w:val="single"/>
          <w:lang w:val="en-GB"/>
        </w:rPr>
      </w:pPr>
    </w:p>
    <w:p w:rsidR="006F1BDE" w:rsidRPr="007E698F" w:rsidRDefault="009A6C9D" w:rsidP="00D912A7">
      <w:pPr>
        <w:rPr>
          <w:rFonts w:ascii="Arial" w:hAnsi="Arial"/>
          <w:b/>
          <w:sz w:val="28"/>
          <w:szCs w:val="28"/>
          <w:u w:val="single"/>
          <w:lang w:val="en-GB"/>
        </w:rPr>
      </w:pPr>
      <w:r w:rsidRPr="007E698F">
        <w:rPr>
          <w:rFonts w:ascii="Arial" w:hAnsi="Arial"/>
          <w:b/>
          <w:sz w:val="28"/>
          <w:szCs w:val="28"/>
          <w:u w:val="single"/>
          <w:lang w:val="en-GB"/>
        </w:rPr>
        <w:t>Background</w:t>
      </w:r>
    </w:p>
    <w:p w:rsidR="00391F02" w:rsidRPr="004012EE" w:rsidRDefault="00391F02" w:rsidP="00391F02">
      <w:pPr>
        <w:spacing w:after="0" w:line="240" w:lineRule="auto"/>
        <w:rPr>
          <w:rFonts w:ascii="Arial" w:hAnsi="Arial" w:cs="Arial"/>
          <w:lang w:val="en-GB"/>
        </w:rPr>
      </w:pPr>
      <w:r w:rsidRPr="004012EE">
        <w:rPr>
          <w:rFonts w:ascii="Arial" w:eastAsia="Times New Roman" w:hAnsi="Arial" w:cs="Arial"/>
          <w:color w:val="000000"/>
          <w:lang w:val="en-GB" w:eastAsia="en-GB"/>
        </w:rPr>
        <w:t>Community Action on Harm Reduction (</w:t>
      </w:r>
      <w:r w:rsidRPr="004012EE">
        <w:rPr>
          <w:rFonts w:ascii="Arial" w:hAnsi="Arial" w:cs="Arial"/>
          <w:color w:val="000000"/>
          <w:lang w:val="en-GB"/>
        </w:rPr>
        <w:t>CAHR) is a project funded b</w:t>
      </w:r>
      <w:r w:rsidR="004D64C6">
        <w:rPr>
          <w:rFonts w:ascii="Arial" w:hAnsi="Arial" w:cs="Arial"/>
          <w:color w:val="000000"/>
          <w:lang w:val="en-GB"/>
        </w:rPr>
        <w:t>y the Ministry of Foreign</w:t>
      </w:r>
      <w:r w:rsidRPr="004012EE">
        <w:rPr>
          <w:rFonts w:ascii="Arial" w:hAnsi="Arial" w:cs="Arial"/>
          <w:color w:val="000000"/>
          <w:lang w:val="en-GB"/>
        </w:rPr>
        <w:t xml:space="preserve"> Affairs</w:t>
      </w:r>
      <w:r w:rsidR="004D64C6">
        <w:rPr>
          <w:rFonts w:ascii="Arial" w:hAnsi="Arial" w:cs="Arial"/>
          <w:color w:val="000000"/>
          <w:lang w:val="en-GB"/>
        </w:rPr>
        <w:t xml:space="preserve"> of the Netherlands</w:t>
      </w:r>
      <w:r w:rsidRPr="004012EE">
        <w:rPr>
          <w:rFonts w:ascii="Arial" w:hAnsi="Arial" w:cs="Arial"/>
          <w:color w:val="000000"/>
          <w:lang w:val="en-GB"/>
        </w:rPr>
        <w:t xml:space="preserve"> (BUZA). </w:t>
      </w:r>
      <w:r w:rsidRPr="004012EE">
        <w:rPr>
          <w:rFonts w:ascii="Arial" w:hAnsi="Arial" w:cs="Arial"/>
          <w:lang w:val="en-GB"/>
        </w:rPr>
        <w:t xml:space="preserve"> The </w:t>
      </w:r>
      <w:r w:rsidR="00870AA5">
        <w:rPr>
          <w:rFonts w:ascii="Arial" w:hAnsi="Arial" w:cs="Arial"/>
          <w:lang w:val="en-GB"/>
        </w:rPr>
        <w:t xml:space="preserve">four-year </w:t>
      </w:r>
      <w:r w:rsidRPr="004012EE">
        <w:rPr>
          <w:rFonts w:ascii="Arial" w:hAnsi="Arial" w:cs="Arial"/>
          <w:lang w:val="en-GB"/>
        </w:rPr>
        <w:t xml:space="preserve">project </w:t>
      </w:r>
      <w:r w:rsidR="00870AA5">
        <w:rPr>
          <w:rFonts w:ascii="Arial" w:hAnsi="Arial" w:cs="Arial"/>
          <w:lang w:val="en-GB"/>
        </w:rPr>
        <w:t xml:space="preserve">(2011-2014) with a budget of </w:t>
      </w:r>
      <w:r w:rsidR="00E1030E">
        <w:rPr>
          <w:rFonts w:ascii="Calibri" w:eastAsia="Times New Roman" w:hAnsi="Calibri" w:cs="Times New Roman"/>
          <w:color w:val="000000"/>
          <w:sz w:val="24"/>
          <w:szCs w:val="24"/>
          <w:lang w:val="en-GB"/>
        </w:rPr>
        <w:t>€</w:t>
      </w:r>
      <w:r w:rsidR="00E1030E" w:rsidRPr="00E1030E">
        <w:rPr>
          <w:rFonts w:ascii="Calibri" w:eastAsia="Times New Roman" w:hAnsi="Calibri" w:cs="Times New Roman"/>
          <w:color w:val="000000"/>
          <w:sz w:val="24"/>
          <w:szCs w:val="24"/>
          <w:lang w:val="en-GB"/>
        </w:rPr>
        <w:t>1</w:t>
      </w:r>
      <w:r w:rsidR="00E1030E">
        <w:rPr>
          <w:rFonts w:ascii="Calibri" w:eastAsia="Times New Roman" w:hAnsi="Calibri" w:cs="Times New Roman"/>
          <w:color w:val="000000"/>
          <w:sz w:val="24"/>
          <w:szCs w:val="24"/>
          <w:lang w:val="en-GB"/>
        </w:rPr>
        <w:t>0 Million</w:t>
      </w:r>
      <w:r w:rsidR="00870AA5">
        <w:rPr>
          <w:rFonts w:ascii="Arial" w:hAnsi="Arial" w:cs="Arial"/>
          <w:lang w:val="en-GB"/>
        </w:rPr>
        <w:t xml:space="preserve"> </w:t>
      </w:r>
      <w:r w:rsidR="008857F9">
        <w:rPr>
          <w:rFonts w:ascii="Arial" w:hAnsi="Arial" w:cs="Arial"/>
          <w:lang w:val="en-GB"/>
        </w:rPr>
        <w:t xml:space="preserve">is designed to extend harm reduction services to 180,000 people who inject drugs, their partners and relatives, and </w:t>
      </w:r>
      <w:r w:rsidRPr="004012EE">
        <w:rPr>
          <w:rFonts w:ascii="Arial" w:hAnsi="Arial" w:cs="Arial"/>
          <w:lang w:val="en-GB"/>
        </w:rPr>
        <w:t xml:space="preserve">has four objectives: </w:t>
      </w:r>
    </w:p>
    <w:p w:rsidR="00391F02" w:rsidRPr="004012EE" w:rsidRDefault="00391F02" w:rsidP="00391F02">
      <w:pPr>
        <w:spacing w:after="0" w:line="240" w:lineRule="auto"/>
        <w:rPr>
          <w:rFonts w:ascii="Arial" w:hAnsi="Arial" w:cs="Arial"/>
          <w:color w:val="000000"/>
          <w:lang w:val="en-GB"/>
        </w:rPr>
      </w:pPr>
    </w:p>
    <w:p w:rsidR="00391F02" w:rsidRPr="004012EE" w:rsidRDefault="00391F02" w:rsidP="00391F02">
      <w:pPr>
        <w:pStyle w:val="Default"/>
        <w:numPr>
          <w:ilvl w:val="0"/>
          <w:numId w:val="15"/>
        </w:numPr>
        <w:spacing w:after="58"/>
        <w:rPr>
          <w:rFonts w:ascii="Arial" w:hAnsi="Arial" w:cs="Arial"/>
          <w:sz w:val="22"/>
          <w:szCs w:val="22"/>
        </w:rPr>
      </w:pPr>
      <w:r w:rsidRPr="004012EE">
        <w:rPr>
          <w:rFonts w:ascii="Arial" w:hAnsi="Arial" w:cs="Arial"/>
          <w:sz w:val="22"/>
          <w:szCs w:val="22"/>
        </w:rPr>
        <w:t xml:space="preserve">Access to HIV prevention, treatment and care, SRHR and other services for people who inject drugs (PWID), their partners and their children is improved in China, India, Indonesia, Kenya, and Malaysia. </w:t>
      </w:r>
    </w:p>
    <w:p w:rsidR="00391F02" w:rsidRPr="004012EE" w:rsidRDefault="00391F02" w:rsidP="00391F02">
      <w:pPr>
        <w:pStyle w:val="Default"/>
        <w:numPr>
          <w:ilvl w:val="0"/>
          <w:numId w:val="15"/>
        </w:numPr>
        <w:spacing w:after="58"/>
        <w:rPr>
          <w:rFonts w:ascii="Arial" w:hAnsi="Arial" w:cs="Arial"/>
          <w:sz w:val="22"/>
          <w:szCs w:val="22"/>
        </w:rPr>
      </w:pPr>
      <w:r w:rsidRPr="004012EE">
        <w:rPr>
          <w:rFonts w:ascii="Arial" w:hAnsi="Arial" w:cs="Arial"/>
          <w:sz w:val="22"/>
          <w:szCs w:val="22"/>
        </w:rPr>
        <w:t xml:space="preserve">The capacity of civil society and government stakeholders to deliver harm reduction and health services to PWID, their partners and children is increased in China, India, Indonesia, Kenya, and Malaysia. </w:t>
      </w:r>
    </w:p>
    <w:p w:rsidR="00391F02" w:rsidRPr="004012EE" w:rsidRDefault="00391F02" w:rsidP="00391F02">
      <w:pPr>
        <w:pStyle w:val="Default"/>
        <w:numPr>
          <w:ilvl w:val="0"/>
          <w:numId w:val="15"/>
        </w:numPr>
        <w:spacing w:after="58"/>
        <w:rPr>
          <w:rFonts w:ascii="Arial" w:hAnsi="Arial" w:cs="Arial"/>
          <w:sz w:val="22"/>
          <w:szCs w:val="22"/>
        </w:rPr>
      </w:pPr>
      <w:r w:rsidRPr="004012EE">
        <w:rPr>
          <w:rFonts w:ascii="Arial" w:hAnsi="Arial" w:cs="Arial"/>
          <w:sz w:val="22"/>
          <w:szCs w:val="22"/>
        </w:rPr>
        <w:t xml:space="preserve">The human rights of people who use drugs (PWUD), their partners and children are protected in China, India, Indonesia, Kenya, and Malaysia and advanced in global institutions. </w:t>
      </w:r>
    </w:p>
    <w:p w:rsidR="00391F02" w:rsidRPr="004012EE" w:rsidRDefault="00391F02" w:rsidP="00391F02">
      <w:pPr>
        <w:pStyle w:val="Default"/>
        <w:numPr>
          <w:ilvl w:val="0"/>
          <w:numId w:val="15"/>
        </w:numPr>
        <w:spacing w:after="58"/>
        <w:rPr>
          <w:rFonts w:ascii="Arial" w:hAnsi="Arial" w:cs="Arial"/>
          <w:sz w:val="22"/>
          <w:szCs w:val="22"/>
        </w:rPr>
      </w:pPr>
      <w:r w:rsidRPr="004012EE">
        <w:rPr>
          <w:rFonts w:ascii="Arial" w:hAnsi="Arial" w:cs="Arial"/>
          <w:sz w:val="22"/>
          <w:szCs w:val="22"/>
        </w:rPr>
        <w:t xml:space="preserve">The learning about the role of civil society in harm reduction programmes is increased and shared in China, India, Indonesia, Kenya, and Malaysia and globally. </w:t>
      </w:r>
    </w:p>
    <w:p w:rsidR="00391F02" w:rsidRPr="004012EE" w:rsidRDefault="00391F02" w:rsidP="00391F02">
      <w:pPr>
        <w:pStyle w:val="Default"/>
        <w:rPr>
          <w:rFonts w:ascii="Arial" w:hAnsi="Arial" w:cs="Arial"/>
          <w:sz w:val="22"/>
          <w:szCs w:val="22"/>
        </w:rPr>
      </w:pPr>
    </w:p>
    <w:p w:rsidR="00391F02" w:rsidRPr="004012EE" w:rsidRDefault="00391F02" w:rsidP="00391F02">
      <w:pPr>
        <w:spacing w:after="0" w:line="240" w:lineRule="auto"/>
        <w:rPr>
          <w:rFonts w:ascii="Arial" w:hAnsi="Arial" w:cs="Arial"/>
          <w:color w:val="000000"/>
          <w:lang w:val="en-GB"/>
        </w:rPr>
      </w:pPr>
      <w:r w:rsidRPr="004012EE">
        <w:rPr>
          <w:rFonts w:ascii="Arial" w:hAnsi="Arial" w:cs="Arial"/>
          <w:color w:val="000000"/>
          <w:lang w:val="en-GB"/>
        </w:rPr>
        <w:t>The project supports the commitment of the International HIV/AIDS Alliance (the Alliance) to support the development of evidence-based responses to HIV epidemics among people who inject drugs (P</w:t>
      </w:r>
      <w:r w:rsidR="00BE41FA" w:rsidRPr="004012EE">
        <w:rPr>
          <w:rFonts w:ascii="Arial" w:hAnsi="Arial" w:cs="Arial"/>
          <w:color w:val="000000"/>
          <w:lang w:val="en-GB"/>
        </w:rPr>
        <w:t>W</w:t>
      </w:r>
      <w:r w:rsidRPr="004012EE">
        <w:rPr>
          <w:rFonts w:ascii="Arial" w:hAnsi="Arial" w:cs="Arial"/>
          <w:color w:val="000000"/>
          <w:lang w:val="en-GB"/>
        </w:rPr>
        <w:t>ID). CAHR aims to significantly improve HIV and harm reduction services for PID, their partners and children in China, India, Indonesia, Kenya and Malaysia. The project works to introduce essential harm reduction interventions in Kenya, improve access to community-based support services in China, increase the quality of behavioural change programming in India and Malaysia, and expand quality harm reduction services to new communities with</w:t>
      </w:r>
      <w:r w:rsidR="00BE41FA" w:rsidRPr="004012EE">
        <w:rPr>
          <w:rFonts w:ascii="Arial" w:hAnsi="Arial" w:cs="Arial"/>
          <w:color w:val="000000"/>
          <w:lang w:val="en-GB"/>
        </w:rPr>
        <w:t>in</w:t>
      </w:r>
      <w:r w:rsidRPr="004012EE">
        <w:rPr>
          <w:rFonts w:ascii="Arial" w:hAnsi="Arial" w:cs="Arial"/>
          <w:color w:val="000000"/>
          <w:lang w:val="en-GB"/>
        </w:rPr>
        <w:t xml:space="preserve"> P</w:t>
      </w:r>
      <w:r w:rsidR="00BE41FA" w:rsidRPr="004012EE">
        <w:rPr>
          <w:rFonts w:ascii="Arial" w:hAnsi="Arial" w:cs="Arial"/>
          <w:color w:val="000000"/>
          <w:lang w:val="en-GB"/>
        </w:rPr>
        <w:t>W</w:t>
      </w:r>
      <w:r w:rsidRPr="004012EE">
        <w:rPr>
          <w:rFonts w:ascii="Arial" w:hAnsi="Arial" w:cs="Arial"/>
          <w:color w:val="000000"/>
          <w:lang w:val="en-GB"/>
        </w:rPr>
        <w:t>ID population in Indonesia. Across all countries the project emphasises the key role of P</w:t>
      </w:r>
      <w:r w:rsidR="00BE41FA" w:rsidRPr="004012EE">
        <w:rPr>
          <w:rFonts w:ascii="Arial" w:hAnsi="Arial" w:cs="Arial"/>
          <w:color w:val="000000"/>
          <w:lang w:val="en-GB"/>
        </w:rPr>
        <w:t>W</w:t>
      </w:r>
      <w:r w:rsidRPr="004012EE">
        <w:rPr>
          <w:rFonts w:ascii="Arial" w:hAnsi="Arial" w:cs="Arial"/>
          <w:color w:val="000000"/>
          <w:lang w:val="en-GB"/>
        </w:rPr>
        <w:t>ID involvement in the development and delivery of interventions, the importance of tailoring outreach and service combinations to address specific needs of epidemiologically significant segments within P</w:t>
      </w:r>
      <w:r w:rsidR="00BE41FA" w:rsidRPr="004012EE">
        <w:rPr>
          <w:rFonts w:ascii="Arial" w:hAnsi="Arial" w:cs="Arial"/>
          <w:color w:val="000000"/>
          <w:lang w:val="en-GB"/>
        </w:rPr>
        <w:t>W</w:t>
      </w:r>
      <w:r w:rsidRPr="004012EE">
        <w:rPr>
          <w:rFonts w:ascii="Arial" w:hAnsi="Arial" w:cs="Arial"/>
          <w:color w:val="000000"/>
          <w:lang w:val="en-GB"/>
        </w:rPr>
        <w:t>ID populations. The project promotes interventions that not only address public health challenges faced by P</w:t>
      </w:r>
      <w:r w:rsidR="00361A6D" w:rsidRPr="004012EE">
        <w:rPr>
          <w:rFonts w:ascii="Arial" w:hAnsi="Arial" w:cs="Arial"/>
          <w:color w:val="000000"/>
          <w:lang w:val="en-GB"/>
        </w:rPr>
        <w:t>W</w:t>
      </w:r>
      <w:r w:rsidRPr="004012EE">
        <w:rPr>
          <w:rFonts w:ascii="Arial" w:hAnsi="Arial" w:cs="Arial"/>
          <w:color w:val="000000"/>
          <w:lang w:val="en-GB"/>
        </w:rPr>
        <w:t>ID, but also support human rights and quality of life objectives. CAHR explores service improvements related to behavioural, biomedical, as well as structural interventions.</w:t>
      </w:r>
    </w:p>
    <w:p w:rsidR="00391F02" w:rsidRPr="004012EE" w:rsidRDefault="00391F02" w:rsidP="00391F02">
      <w:pPr>
        <w:spacing w:after="0" w:line="240" w:lineRule="auto"/>
        <w:rPr>
          <w:rFonts w:ascii="Arial" w:hAnsi="Arial" w:cs="Arial"/>
          <w:color w:val="000000"/>
          <w:lang w:val="en-GB"/>
        </w:rPr>
      </w:pPr>
    </w:p>
    <w:p w:rsidR="00391F02" w:rsidRPr="004012EE" w:rsidRDefault="004D7CF2" w:rsidP="00391F02">
      <w:pPr>
        <w:spacing w:after="0" w:line="240" w:lineRule="auto"/>
        <w:rPr>
          <w:rFonts w:ascii="Arial" w:hAnsi="Arial" w:cs="Arial"/>
          <w:color w:val="000000"/>
          <w:lang w:val="en-GB"/>
        </w:rPr>
      </w:pPr>
      <w:r w:rsidRPr="004012EE">
        <w:rPr>
          <w:rFonts w:ascii="Arial" w:hAnsi="Arial" w:cs="Arial"/>
          <w:color w:val="000000"/>
          <w:lang w:val="en-GB"/>
        </w:rPr>
        <w:t xml:space="preserve">CAHR policy work </w:t>
      </w:r>
      <w:r w:rsidR="00391F02" w:rsidRPr="004012EE">
        <w:rPr>
          <w:rFonts w:ascii="Arial" w:hAnsi="Arial" w:cs="Arial"/>
          <w:color w:val="000000"/>
          <w:lang w:val="en-GB"/>
        </w:rPr>
        <w:t xml:space="preserve">is centred on a campaign – </w:t>
      </w:r>
      <w:r w:rsidR="00391F02" w:rsidRPr="004012EE">
        <w:rPr>
          <w:rFonts w:ascii="Arial" w:hAnsi="Arial" w:cs="Arial"/>
          <w:i/>
          <w:color w:val="000000"/>
          <w:lang w:val="en-GB"/>
        </w:rPr>
        <w:t>Support. Don’t Punish</w:t>
      </w:r>
      <w:r w:rsidR="00391F02" w:rsidRPr="004012EE">
        <w:rPr>
          <w:rFonts w:ascii="Arial" w:hAnsi="Arial" w:cs="Arial"/>
          <w:color w:val="000000"/>
          <w:lang w:val="en-GB"/>
        </w:rPr>
        <w:t xml:space="preserve"> – internationally and, in countries, on specific i</w:t>
      </w:r>
      <w:r w:rsidRPr="004012EE">
        <w:rPr>
          <w:rFonts w:ascii="Arial" w:hAnsi="Arial" w:cs="Arial"/>
          <w:color w:val="000000"/>
          <w:lang w:val="en-GB"/>
        </w:rPr>
        <w:t xml:space="preserve">ssues emerging from the </w:t>
      </w:r>
      <w:r w:rsidR="00391F02" w:rsidRPr="004012EE">
        <w:rPr>
          <w:rFonts w:ascii="Arial" w:hAnsi="Arial" w:cs="Arial"/>
          <w:color w:val="000000"/>
          <w:lang w:val="en-GB"/>
        </w:rPr>
        <w:t>project</w:t>
      </w:r>
      <w:r w:rsidRPr="004012EE">
        <w:rPr>
          <w:rFonts w:ascii="Arial" w:hAnsi="Arial" w:cs="Arial"/>
          <w:color w:val="000000"/>
          <w:lang w:val="en-GB"/>
        </w:rPr>
        <w:t xml:space="preserve"> implementation on the ground</w:t>
      </w:r>
      <w:r w:rsidR="00391F02" w:rsidRPr="004012EE">
        <w:rPr>
          <w:rFonts w:ascii="Arial" w:hAnsi="Arial" w:cs="Arial"/>
          <w:color w:val="000000"/>
          <w:lang w:val="en-GB"/>
        </w:rPr>
        <w:t>.</w:t>
      </w:r>
      <w:r w:rsidRPr="004012EE">
        <w:rPr>
          <w:rFonts w:ascii="Arial" w:hAnsi="Arial" w:cs="Arial"/>
          <w:color w:val="000000"/>
          <w:lang w:val="en-GB"/>
        </w:rPr>
        <w:t xml:space="preserve"> These include improvements in </w:t>
      </w:r>
      <w:r w:rsidR="00892C33" w:rsidRPr="004012EE">
        <w:rPr>
          <w:rFonts w:ascii="Arial" w:hAnsi="Arial" w:cs="Arial"/>
          <w:color w:val="000000"/>
          <w:lang w:val="en-GB"/>
        </w:rPr>
        <w:t xml:space="preserve">regulations and </w:t>
      </w:r>
      <w:r w:rsidRPr="004012EE">
        <w:rPr>
          <w:rFonts w:ascii="Arial" w:hAnsi="Arial" w:cs="Arial"/>
          <w:color w:val="000000"/>
          <w:lang w:val="en-GB"/>
        </w:rPr>
        <w:t>operational policies that enable expanded spectrum and increased quality of harm reduction interventions</w:t>
      </w:r>
      <w:r w:rsidR="005D7065" w:rsidRPr="004012EE">
        <w:rPr>
          <w:rFonts w:ascii="Arial" w:hAnsi="Arial" w:cs="Arial"/>
          <w:color w:val="000000"/>
          <w:lang w:val="en-GB"/>
        </w:rPr>
        <w:t xml:space="preserve">, as well as introduction and promotion of alternatives to </w:t>
      </w:r>
      <w:r w:rsidR="00B72867" w:rsidRPr="004012EE">
        <w:rPr>
          <w:rFonts w:ascii="Arial" w:hAnsi="Arial" w:cs="Arial"/>
          <w:color w:val="000000"/>
          <w:lang w:val="en-GB"/>
        </w:rPr>
        <w:t>discriminatory and repressive treatment of PWID</w:t>
      </w:r>
      <w:r w:rsidRPr="004012EE">
        <w:rPr>
          <w:rFonts w:ascii="Arial" w:hAnsi="Arial" w:cs="Arial"/>
          <w:color w:val="000000"/>
          <w:lang w:val="en-GB"/>
        </w:rPr>
        <w:t>.</w:t>
      </w:r>
    </w:p>
    <w:p w:rsidR="00391F02" w:rsidRPr="004012EE" w:rsidRDefault="00391F02" w:rsidP="00391F02">
      <w:pPr>
        <w:spacing w:after="0" w:line="240" w:lineRule="auto"/>
        <w:rPr>
          <w:rFonts w:ascii="Arial" w:hAnsi="Arial" w:cs="Arial"/>
          <w:color w:val="000000"/>
          <w:lang w:val="en-GB"/>
        </w:rPr>
      </w:pPr>
    </w:p>
    <w:p w:rsidR="00391F02" w:rsidRPr="004012EE" w:rsidRDefault="00391F02" w:rsidP="00391F02">
      <w:pPr>
        <w:spacing w:after="0" w:line="240" w:lineRule="auto"/>
        <w:rPr>
          <w:rFonts w:ascii="Arial" w:hAnsi="Arial" w:cs="Arial"/>
          <w:color w:val="000000"/>
          <w:lang w:val="en-GB"/>
        </w:rPr>
      </w:pPr>
      <w:r w:rsidRPr="004012EE">
        <w:rPr>
          <w:rFonts w:ascii="Arial" w:hAnsi="Arial" w:cs="Arial"/>
          <w:color w:val="000000"/>
          <w:lang w:val="en-GB"/>
        </w:rPr>
        <w:t>Programming in support of the learning objective (Objective 4) has be</w:t>
      </w:r>
      <w:r w:rsidR="00AE0733">
        <w:rPr>
          <w:rFonts w:ascii="Arial" w:hAnsi="Arial" w:cs="Arial"/>
          <w:color w:val="000000"/>
          <w:lang w:val="en-GB"/>
        </w:rPr>
        <w:t>en concerned with research, evaluation and</w:t>
      </w:r>
      <w:r w:rsidRPr="004012EE">
        <w:rPr>
          <w:rFonts w:ascii="Arial" w:hAnsi="Arial" w:cs="Arial"/>
          <w:color w:val="000000"/>
          <w:lang w:val="en-GB"/>
        </w:rPr>
        <w:t xml:space="preserve"> horizontal learning initiatives. The project has been managed by a management unit situated within Alliance Ukraine – the leading Alliance Linking Organisation for harm reduction – and significant technical support for the programme has been provided through the Alliance Technical Support Hub in Kiev.</w:t>
      </w:r>
    </w:p>
    <w:p w:rsidR="00692AE8" w:rsidRPr="004012EE" w:rsidRDefault="00692AE8" w:rsidP="00692AE8">
      <w:pPr>
        <w:spacing w:after="0" w:line="240" w:lineRule="auto"/>
        <w:rPr>
          <w:rFonts w:ascii="Arial" w:hAnsi="Arial" w:cs="Arial"/>
          <w:color w:val="000000"/>
          <w:lang w:val="en-GB"/>
        </w:rPr>
      </w:pPr>
    </w:p>
    <w:p w:rsidR="007E698F" w:rsidRDefault="007E698F" w:rsidP="005A5CB6">
      <w:pPr>
        <w:spacing w:after="0" w:line="240" w:lineRule="auto"/>
        <w:rPr>
          <w:rFonts w:ascii="Arial" w:hAnsi="Arial" w:cs="Arial"/>
          <w:color w:val="000000"/>
          <w:u w:val="single"/>
          <w:lang w:val="en-GB"/>
        </w:rPr>
      </w:pPr>
    </w:p>
    <w:p w:rsidR="007E698F" w:rsidRDefault="007E698F" w:rsidP="005A5CB6">
      <w:pPr>
        <w:spacing w:after="0" w:line="240" w:lineRule="auto"/>
        <w:rPr>
          <w:rFonts w:ascii="Arial" w:hAnsi="Arial" w:cs="Arial"/>
          <w:color w:val="000000"/>
          <w:u w:val="single"/>
          <w:lang w:val="en-GB"/>
        </w:rPr>
      </w:pPr>
    </w:p>
    <w:p w:rsidR="007E698F" w:rsidRDefault="007E698F" w:rsidP="005A5CB6">
      <w:pPr>
        <w:spacing w:after="0" w:line="240" w:lineRule="auto"/>
        <w:rPr>
          <w:rFonts w:ascii="Arial" w:hAnsi="Arial" w:cs="Arial"/>
          <w:color w:val="000000"/>
          <w:u w:val="single"/>
          <w:lang w:val="en-GB"/>
        </w:rPr>
      </w:pPr>
    </w:p>
    <w:p w:rsidR="005A5CB6" w:rsidRPr="004012EE" w:rsidRDefault="005A5CB6" w:rsidP="005A5CB6">
      <w:pPr>
        <w:spacing w:after="0" w:line="240" w:lineRule="auto"/>
        <w:rPr>
          <w:rFonts w:ascii="Arial" w:hAnsi="Arial" w:cs="Arial"/>
          <w:color w:val="000000"/>
          <w:u w:val="single"/>
          <w:lang w:val="en-GB"/>
        </w:rPr>
      </w:pPr>
      <w:r w:rsidRPr="004012EE">
        <w:rPr>
          <w:rFonts w:ascii="Arial" w:hAnsi="Arial" w:cs="Arial"/>
          <w:color w:val="000000"/>
          <w:u w:val="single"/>
          <w:lang w:val="en-GB"/>
        </w:rPr>
        <w:t>Research within CAHR</w:t>
      </w:r>
    </w:p>
    <w:p w:rsidR="005A5CB6" w:rsidRPr="004012EE" w:rsidRDefault="005A5CB6" w:rsidP="005A5CB6">
      <w:pPr>
        <w:spacing w:after="0" w:line="240" w:lineRule="auto"/>
        <w:rPr>
          <w:rFonts w:ascii="Arial" w:hAnsi="Arial" w:cs="Arial"/>
          <w:color w:val="000000"/>
          <w:lang w:val="en-GB"/>
        </w:rPr>
      </w:pPr>
    </w:p>
    <w:p w:rsidR="00B03A42" w:rsidRPr="004012EE" w:rsidRDefault="005A5CB6" w:rsidP="005A5CB6">
      <w:pPr>
        <w:spacing w:after="0" w:line="240" w:lineRule="auto"/>
        <w:rPr>
          <w:rFonts w:ascii="Arial" w:hAnsi="Arial" w:cs="Arial"/>
          <w:lang w:val="en-GB"/>
        </w:rPr>
      </w:pPr>
      <w:r w:rsidRPr="004012EE">
        <w:rPr>
          <w:rFonts w:ascii="Arial" w:hAnsi="Arial" w:cs="Arial"/>
          <w:color w:val="000000"/>
          <w:lang w:val="en-GB"/>
        </w:rPr>
        <w:t xml:space="preserve">The project research and evaluation agenda </w:t>
      </w:r>
      <w:r w:rsidRPr="004012EE">
        <w:rPr>
          <w:rFonts w:ascii="Arial" w:hAnsi="Arial" w:cs="Arial"/>
          <w:lang w:val="en-GB"/>
        </w:rPr>
        <w:t>supports the development and implementation of reflective evidence-based harm reduction programming. It is designed to assist in better understanding of the drug scenes, vulnerability factors and the influence of environment. It aims to define effective and efficient combinations of services responding to the needs of all key segments of P</w:t>
      </w:r>
      <w:r w:rsidR="00B03A42" w:rsidRPr="004012EE">
        <w:rPr>
          <w:rFonts w:ascii="Arial" w:hAnsi="Arial" w:cs="Arial"/>
          <w:lang w:val="en-GB"/>
        </w:rPr>
        <w:t>W</w:t>
      </w:r>
      <w:r w:rsidRPr="004012EE">
        <w:rPr>
          <w:rFonts w:ascii="Arial" w:hAnsi="Arial" w:cs="Arial"/>
          <w:lang w:val="en-GB"/>
        </w:rPr>
        <w:t xml:space="preserve">ID, including women who inject drugs, younger sub-populations, as well as users of all the most common substances. </w:t>
      </w:r>
      <w:r w:rsidR="00B03A42" w:rsidRPr="004012EE">
        <w:rPr>
          <w:rFonts w:ascii="Arial" w:hAnsi="Arial" w:cs="Arial"/>
          <w:lang w:val="en-GB"/>
        </w:rPr>
        <w:t xml:space="preserve">The research agenda has been implemented through a series of formative assessments and periodic reviews, a range of in-depth explorations of specific segments within PWID populations, a series of operational studies, as well as the project’s evaluation component. Most of these assessments and studies have already influenced or will have influenced the specific composition of harm reduction services across the countries. Some will affect implementation of other HIV prevention and care programmes among PWID funded by the governments and other donors. The findings are shared through the relevant national and international forums, </w:t>
      </w:r>
      <w:r w:rsidR="00A276AA" w:rsidRPr="004012EE">
        <w:rPr>
          <w:rFonts w:ascii="Arial" w:hAnsi="Arial" w:cs="Arial"/>
          <w:lang w:val="en-GB"/>
        </w:rPr>
        <w:t xml:space="preserve">communities of practitioners and other stakeholders, as well as in the relevant peer reviewed journals. </w:t>
      </w:r>
      <w:r w:rsidR="00B03A42" w:rsidRPr="004012EE">
        <w:rPr>
          <w:rFonts w:ascii="Arial" w:hAnsi="Arial" w:cs="Arial"/>
          <w:lang w:val="en-GB"/>
        </w:rPr>
        <w:t xml:space="preserve"> </w:t>
      </w:r>
    </w:p>
    <w:p w:rsidR="00B03A42" w:rsidRPr="004012EE" w:rsidRDefault="00B03A42" w:rsidP="005A5CB6">
      <w:pPr>
        <w:spacing w:after="0" w:line="240" w:lineRule="auto"/>
        <w:rPr>
          <w:rFonts w:ascii="Arial" w:hAnsi="Arial" w:cs="Arial"/>
          <w:lang w:val="en-GB"/>
        </w:rPr>
      </w:pPr>
    </w:p>
    <w:p w:rsidR="005A5CB6" w:rsidRPr="004012EE" w:rsidRDefault="005A5CB6" w:rsidP="005A5CB6">
      <w:pPr>
        <w:rPr>
          <w:rFonts w:ascii="Arial" w:hAnsi="Arial" w:cs="Arial"/>
          <w:lang w:val="en-GB"/>
        </w:rPr>
      </w:pPr>
      <w:r w:rsidRPr="004012EE">
        <w:rPr>
          <w:rFonts w:ascii="Arial" w:hAnsi="Arial" w:cs="Arial"/>
          <w:lang w:val="en-GB"/>
        </w:rPr>
        <w:t>The Alliance (including the Secretariat, the Alliance Technical Support Hub in Kiev, Linking Organisations and Country Offices in China, India, Indonesia, Kenya and M</w:t>
      </w:r>
      <w:r w:rsidR="00A276AA" w:rsidRPr="004012EE">
        <w:rPr>
          <w:rFonts w:ascii="Arial" w:hAnsi="Arial" w:cs="Arial"/>
          <w:lang w:val="en-GB"/>
        </w:rPr>
        <w:t>alaysia)</w:t>
      </w:r>
      <w:r w:rsidRPr="004012EE">
        <w:rPr>
          <w:rFonts w:ascii="Arial" w:hAnsi="Arial" w:cs="Arial"/>
          <w:lang w:val="en-GB"/>
        </w:rPr>
        <w:t xml:space="preserve"> collaborate</w:t>
      </w:r>
      <w:r w:rsidR="00A276AA" w:rsidRPr="004012EE">
        <w:rPr>
          <w:rFonts w:ascii="Arial" w:hAnsi="Arial" w:cs="Arial"/>
          <w:lang w:val="en-GB"/>
        </w:rPr>
        <w:t>s</w:t>
      </w:r>
      <w:r w:rsidRPr="004012EE">
        <w:rPr>
          <w:rFonts w:ascii="Arial" w:hAnsi="Arial" w:cs="Arial"/>
          <w:lang w:val="en-GB"/>
        </w:rPr>
        <w:t xml:space="preserve"> with the Centre for Research on Drugs and Health Behaviour at LSHTM as well as with relevant local research partners in implementation countries to </w:t>
      </w:r>
      <w:r w:rsidR="00644C54" w:rsidRPr="004012EE">
        <w:rPr>
          <w:rFonts w:ascii="Arial" w:hAnsi="Arial" w:cs="Arial"/>
          <w:lang w:val="en-GB"/>
        </w:rPr>
        <w:t xml:space="preserve">improve local research capacities and to </w:t>
      </w:r>
      <w:r w:rsidRPr="004012EE">
        <w:rPr>
          <w:rFonts w:ascii="Arial" w:hAnsi="Arial" w:cs="Arial"/>
          <w:lang w:val="en-GB"/>
        </w:rPr>
        <w:t>develop and implement the research agenda. The partners will also explore complementary funding sources to support further development and implementation of research leading to improved responses to HIV among P</w:t>
      </w:r>
      <w:r w:rsidR="003B6590" w:rsidRPr="004012EE">
        <w:rPr>
          <w:rFonts w:ascii="Arial" w:hAnsi="Arial" w:cs="Arial"/>
          <w:lang w:val="en-GB"/>
        </w:rPr>
        <w:t>W</w:t>
      </w:r>
      <w:r w:rsidRPr="004012EE">
        <w:rPr>
          <w:rFonts w:ascii="Arial" w:hAnsi="Arial" w:cs="Arial"/>
          <w:lang w:val="en-GB"/>
        </w:rPr>
        <w:t>ID</w:t>
      </w:r>
      <w:r w:rsidR="003B6590" w:rsidRPr="004012EE">
        <w:rPr>
          <w:rFonts w:ascii="Arial" w:hAnsi="Arial" w:cs="Arial"/>
          <w:lang w:val="en-GB"/>
        </w:rPr>
        <w:t>s beyond the timeline of CAHR</w:t>
      </w:r>
      <w:r w:rsidRPr="004012EE">
        <w:rPr>
          <w:rFonts w:ascii="Arial" w:hAnsi="Arial" w:cs="Arial"/>
          <w:lang w:val="en-GB"/>
        </w:rPr>
        <w:t>.</w:t>
      </w:r>
    </w:p>
    <w:p w:rsidR="005A5CB6" w:rsidRPr="004012EE" w:rsidRDefault="005A5CB6" w:rsidP="005A5CB6">
      <w:pPr>
        <w:spacing w:after="0" w:line="240" w:lineRule="auto"/>
        <w:rPr>
          <w:rFonts w:ascii="Arial" w:hAnsi="Arial" w:cs="Arial"/>
          <w:color w:val="000000"/>
          <w:lang w:val="en-GB"/>
        </w:rPr>
      </w:pPr>
      <w:r w:rsidRPr="004012EE">
        <w:rPr>
          <w:rFonts w:ascii="Arial" w:hAnsi="Arial" w:cs="Arial"/>
          <w:lang w:val="en-GB"/>
        </w:rPr>
        <w:t>The CAHR research agenda is designed along the following areas:</w:t>
      </w:r>
      <w:r w:rsidRPr="004012EE">
        <w:rPr>
          <w:rFonts w:ascii="Arial" w:hAnsi="Arial" w:cs="Arial"/>
          <w:color w:val="000000"/>
          <w:lang w:val="en-GB"/>
        </w:rPr>
        <w:t xml:space="preserve">  </w:t>
      </w:r>
    </w:p>
    <w:p w:rsidR="005A5CB6" w:rsidRPr="004012EE" w:rsidRDefault="005A5CB6" w:rsidP="005A5CB6">
      <w:pPr>
        <w:spacing w:after="0" w:line="240" w:lineRule="auto"/>
        <w:rPr>
          <w:rFonts w:ascii="Arial" w:hAnsi="Arial" w:cs="Arial"/>
          <w:color w:val="000000"/>
          <w:lang w:val="en-GB"/>
        </w:rPr>
      </w:pPr>
    </w:p>
    <w:p w:rsidR="005A5CB6" w:rsidRPr="004012EE" w:rsidRDefault="00DE1242" w:rsidP="005A5CB6">
      <w:pPr>
        <w:pStyle w:val="ListParagraph"/>
        <w:numPr>
          <w:ilvl w:val="0"/>
          <w:numId w:val="12"/>
        </w:numPr>
        <w:spacing w:after="0" w:line="240" w:lineRule="auto"/>
        <w:rPr>
          <w:rFonts w:ascii="Arial" w:hAnsi="Arial" w:cs="Arial"/>
          <w:color w:val="000000"/>
          <w:lang w:val="en-GB"/>
        </w:rPr>
      </w:pPr>
      <w:r w:rsidRPr="004012EE">
        <w:rPr>
          <w:rFonts w:ascii="Arial" w:hAnsi="Arial" w:cs="Arial"/>
          <w:color w:val="000000"/>
          <w:lang w:val="en-GB"/>
        </w:rPr>
        <w:t>Quantitative e</w:t>
      </w:r>
      <w:r w:rsidR="005A5CB6" w:rsidRPr="004012EE">
        <w:rPr>
          <w:rFonts w:ascii="Arial" w:hAnsi="Arial" w:cs="Arial"/>
          <w:color w:val="000000"/>
          <w:lang w:val="en-GB"/>
        </w:rPr>
        <w:t xml:space="preserve">valuation of the effectiveness of interventions at local level. This component </w:t>
      </w:r>
      <w:r w:rsidR="00A51F0B">
        <w:rPr>
          <w:rFonts w:ascii="Arial" w:hAnsi="Arial" w:cs="Arial"/>
          <w:color w:val="000000"/>
          <w:lang w:val="en-US"/>
        </w:rPr>
        <w:t xml:space="preserve">includes </w:t>
      </w:r>
      <w:r w:rsidR="005A5CB6" w:rsidRPr="004012EE">
        <w:rPr>
          <w:rFonts w:ascii="Arial" w:hAnsi="Arial" w:cs="Arial"/>
          <w:color w:val="000000"/>
          <w:lang w:val="en-GB"/>
        </w:rPr>
        <w:t xml:space="preserve">baseline and summative studies conducted in all project countries using unified methodology; </w:t>
      </w:r>
    </w:p>
    <w:p w:rsidR="005A5CB6" w:rsidRPr="004012EE" w:rsidRDefault="005A5CB6" w:rsidP="005A5CB6">
      <w:pPr>
        <w:pStyle w:val="ListParagraph"/>
        <w:numPr>
          <w:ilvl w:val="0"/>
          <w:numId w:val="12"/>
        </w:numPr>
        <w:spacing w:after="0" w:line="240" w:lineRule="auto"/>
        <w:rPr>
          <w:rFonts w:ascii="Arial" w:hAnsi="Arial" w:cs="Arial"/>
          <w:color w:val="000000"/>
          <w:lang w:val="en-GB"/>
        </w:rPr>
      </w:pPr>
      <w:r w:rsidRPr="004012EE">
        <w:rPr>
          <w:rFonts w:ascii="Arial" w:hAnsi="Arial" w:cs="Arial"/>
          <w:color w:val="000000"/>
          <w:lang w:val="en-GB"/>
        </w:rPr>
        <w:t>A qualitative study conducted alongside the development and implementation of essential harm reduction services in Kenya</w:t>
      </w:r>
      <w:r w:rsidR="00FC5590" w:rsidRPr="004012EE">
        <w:rPr>
          <w:rFonts w:ascii="Arial" w:hAnsi="Arial" w:cs="Arial"/>
          <w:color w:val="000000"/>
          <w:lang w:val="en-GB"/>
        </w:rPr>
        <w:t xml:space="preserve"> (</w:t>
      </w:r>
      <w:r w:rsidR="00FC5590" w:rsidRPr="004012EE">
        <w:rPr>
          <w:rFonts w:ascii="Arial" w:hAnsi="Arial" w:cs="Arial"/>
          <w:i/>
          <w:color w:val="000000"/>
          <w:lang w:val="en-GB"/>
        </w:rPr>
        <w:t>Access to Care</w:t>
      </w:r>
      <w:r w:rsidR="00FC5590" w:rsidRPr="004012EE">
        <w:rPr>
          <w:rFonts w:ascii="Arial" w:hAnsi="Arial" w:cs="Arial"/>
          <w:color w:val="000000"/>
          <w:lang w:val="en-GB"/>
        </w:rPr>
        <w:t xml:space="preserve"> study)</w:t>
      </w:r>
      <w:r w:rsidRPr="004012EE">
        <w:rPr>
          <w:rFonts w:ascii="Arial" w:hAnsi="Arial" w:cs="Arial"/>
          <w:color w:val="000000"/>
          <w:lang w:val="en-GB"/>
        </w:rPr>
        <w:t>;</w:t>
      </w:r>
    </w:p>
    <w:p w:rsidR="005A5CB6" w:rsidRPr="004012EE" w:rsidRDefault="005A5CB6" w:rsidP="005A5CB6">
      <w:pPr>
        <w:pStyle w:val="ListParagraph"/>
        <w:numPr>
          <w:ilvl w:val="0"/>
          <w:numId w:val="12"/>
        </w:numPr>
        <w:spacing w:after="0" w:line="240" w:lineRule="auto"/>
        <w:rPr>
          <w:rFonts w:ascii="Arial" w:hAnsi="Arial" w:cs="Arial"/>
          <w:color w:val="000000"/>
          <w:lang w:val="en-GB"/>
        </w:rPr>
      </w:pPr>
      <w:r w:rsidRPr="004012EE">
        <w:rPr>
          <w:rFonts w:ascii="Arial" w:hAnsi="Arial" w:cs="Arial"/>
          <w:lang w:val="en-GB"/>
        </w:rPr>
        <w:t>Service specific implementation studies to inform introduction of new services or</w:t>
      </w:r>
      <w:r w:rsidR="00FC5590" w:rsidRPr="004012EE">
        <w:rPr>
          <w:rFonts w:ascii="Arial" w:hAnsi="Arial" w:cs="Arial"/>
          <w:lang w:val="en-GB"/>
        </w:rPr>
        <w:t xml:space="preserve"> service improvements. These</w:t>
      </w:r>
      <w:r w:rsidRPr="004012EE">
        <w:rPr>
          <w:rFonts w:ascii="Arial" w:hAnsi="Arial" w:cs="Arial"/>
          <w:lang w:val="en-GB"/>
        </w:rPr>
        <w:t xml:space="preserve"> </w:t>
      </w:r>
      <w:r w:rsidR="00FC5590" w:rsidRPr="004012EE">
        <w:rPr>
          <w:rFonts w:ascii="Arial" w:hAnsi="Arial" w:cs="Arial"/>
          <w:lang w:val="en-GB"/>
        </w:rPr>
        <w:t xml:space="preserve">and the </w:t>
      </w:r>
      <w:r w:rsidR="00FC5590" w:rsidRPr="004012EE">
        <w:rPr>
          <w:rFonts w:ascii="Arial" w:hAnsi="Arial" w:cs="Arial"/>
          <w:i/>
          <w:lang w:val="en-GB"/>
        </w:rPr>
        <w:t>Access to Care</w:t>
      </w:r>
      <w:r w:rsidR="00FC5590" w:rsidRPr="004012EE">
        <w:rPr>
          <w:rFonts w:ascii="Arial" w:hAnsi="Arial" w:cs="Arial"/>
          <w:lang w:val="en-GB"/>
        </w:rPr>
        <w:t xml:space="preserve"> study </w:t>
      </w:r>
      <w:r w:rsidRPr="004012EE">
        <w:rPr>
          <w:rFonts w:ascii="Arial" w:hAnsi="Arial" w:cs="Arial"/>
          <w:lang w:val="en-GB"/>
        </w:rPr>
        <w:t>relate to ensuring up-to-date understanding of the changing drug scene, defining key segments of P</w:t>
      </w:r>
      <w:r w:rsidR="00FC5590" w:rsidRPr="004012EE">
        <w:rPr>
          <w:rFonts w:ascii="Arial" w:hAnsi="Arial" w:cs="Arial"/>
          <w:lang w:val="en-GB"/>
        </w:rPr>
        <w:t>W</w:t>
      </w:r>
      <w:r w:rsidRPr="004012EE">
        <w:rPr>
          <w:rFonts w:ascii="Arial" w:hAnsi="Arial" w:cs="Arial"/>
          <w:lang w:val="en-GB"/>
        </w:rPr>
        <w:t>ID population a</w:t>
      </w:r>
      <w:r w:rsidR="00FC5590" w:rsidRPr="004012EE">
        <w:rPr>
          <w:rFonts w:ascii="Arial" w:hAnsi="Arial" w:cs="Arial"/>
          <w:lang w:val="en-GB"/>
        </w:rPr>
        <w:t>nd</w:t>
      </w:r>
      <w:r w:rsidRPr="004012EE">
        <w:rPr>
          <w:rFonts w:ascii="Arial" w:hAnsi="Arial" w:cs="Arial"/>
          <w:lang w:val="en-GB"/>
        </w:rPr>
        <w:t xml:space="preserve"> appropriate service combinations, testing communication messages and delivery mechanisms, identifying factors affecting transitions between different drugs and modes of administration, influence of cultural and religious factors, and clarifying other specific questions that need to be taken into account in the design of appropriate HIV and drug use services;</w:t>
      </w:r>
    </w:p>
    <w:p w:rsidR="005A5CB6" w:rsidRPr="004012EE" w:rsidRDefault="00333940" w:rsidP="00333940">
      <w:pPr>
        <w:pStyle w:val="ListParagraph"/>
        <w:numPr>
          <w:ilvl w:val="0"/>
          <w:numId w:val="12"/>
        </w:numPr>
        <w:spacing w:after="0" w:line="240" w:lineRule="auto"/>
        <w:rPr>
          <w:rFonts w:ascii="Arial" w:hAnsi="Arial" w:cs="Arial"/>
          <w:color w:val="000000"/>
          <w:lang w:val="en-GB"/>
        </w:rPr>
      </w:pPr>
      <w:r w:rsidRPr="004012EE">
        <w:rPr>
          <w:rFonts w:ascii="Arial" w:hAnsi="Arial" w:cs="Arial"/>
          <w:lang w:val="en-GB"/>
        </w:rPr>
        <w:t>Externally guided overall e</w:t>
      </w:r>
      <w:r w:rsidR="005A5CB6" w:rsidRPr="004012EE">
        <w:rPr>
          <w:rFonts w:ascii="Arial" w:hAnsi="Arial" w:cs="Arial"/>
          <w:lang w:val="en-GB"/>
        </w:rPr>
        <w:t>valuati</w:t>
      </w:r>
      <w:r w:rsidRPr="004012EE">
        <w:rPr>
          <w:rFonts w:ascii="Arial" w:hAnsi="Arial" w:cs="Arial"/>
          <w:lang w:val="en-GB"/>
        </w:rPr>
        <w:t xml:space="preserve">on of CAHR, based on the above-mentioned baseline and summative studies and qualitative explorations among the essential project stakeholders and beneficiaries. </w:t>
      </w:r>
    </w:p>
    <w:p w:rsidR="00333940" w:rsidRPr="004012EE" w:rsidRDefault="00333940" w:rsidP="00333940">
      <w:pPr>
        <w:spacing w:after="0" w:line="240" w:lineRule="auto"/>
        <w:rPr>
          <w:rFonts w:ascii="Arial" w:hAnsi="Arial" w:cs="Arial"/>
          <w:color w:val="000000"/>
          <w:lang w:val="en-GB"/>
        </w:rPr>
      </w:pPr>
    </w:p>
    <w:p w:rsidR="00DC0BFA" w:rsidRPr="004012EE" w:rsidRDefault="00DC0BFA" w:rsidP="00333940">
      <w:pPr>
        <w:spacing w:after="0" w:line="240" w:lineRule="auto"/>
        <w:rPr>
          <w:rFonts w:ascii="Arial" w:hAnsi="Arial" w:cs="Arial"/>
          <w:color w:val="000000"/>
          <w:lang w:val="en-GB"/>
        </w:rPr>
      </w:pPr>
    </w:p>
    <w:p w:rsidR="00DC0BFA" w:rsidRPr="007E698F" w:rsidRDefault="00DC0BFA" w:rsidP="005A5CB6">
      <w:pPr>
        <w:spacing w:after="0" w:line="240" w:lineRule="auto"/>
        <w:rPr>
          <w:rFonts w:ascii="Arial" w:hAnsi="Arial" w:cs="Arial"/>
          <w:b/>
          <w:color w:val="000000"/>
          <w:sz w:val="28"/>
          <w:szCs w:val="28"/>
          <w:u w:val="single"/>
          <w:lang w:val="en-GB"/>
        </w:rPr>
      </w:pPr>
      <w:r w:rsidRPr="007E698F">
        <w:rPr>
          <w:rFonts w:ascii="Arial" w:hAnsi="Arial" w:cs="Arial"/>
          <w:b/>
          <w:color w:val="000000"/>
          <w:sz w:val="28"/>
          <w:szCs w:val="28"/>
          <w:u w:val="single"/>
          <w:lang w:val="en-GB"/>
        </w:rPr>
        <w:t>The Assignment</w:t>
      </w:r>
    </w:p>
    <w:p w:rsidR="00DC0BFA" w:rsidRPr="004012EE" w:rsidRDefault="00DC0BFA" w:rsidP="005A5CB6">
      <w:pPr>
        <w:spacing w:after="0" w:line="240" w:lineRule="auto"/>
        <w:rPr>
          <w:rFonts w:ascii="Arial" w:hAnsi="Arial" w:cs="Arial"/>
          <w:color w:val="000000"/>
          <w:lang w:val="en-GB"/>
        </w:rPr>
      </w:pPr>
    </w:p>
    <w:p w:rsidR="00217B8F" w:rsidRDefault="005A5CB6" w:rsidP="005A5CB6">
      <w:pPr>
        <w:spacing w:after="0" w:line="240" w:lineRule="auto"/>
        <w:rPr>
          <w:rFonts w:ascii="Arial" w:hAnsi="Arial" w:cs="Arial"/>
          <w:color w:val="000000"/>
          <w:lang w:val="en-GB"/>
        </w:rPr>
      </w:pPr>
      <w:r w:rsidRPr="004012EE">
        <w:rPr>
          <w:rFonts w:ascii="Arial" w:hAnsi="Arial" w:cs="Arial"/>
          <w:color w:val="000000"/>
          <w:lang w:val="en-GB"/>
        </w:rPr>
        <w:t xml:space="preserve">The present assignment concerns the </w:t>
      </w:r>
      <w:r w:rsidR="00C50FDC" w:rsidRPr="004012EE">
        <w:rPr>
          <w:rFonts w:ascii="Arial" w:hAnsi="Arial" w:cs="Arial"/>
          <w:color w:val="000000"/>
          <w:lang w:val="en-GB"/>
        </w:rPr>
        <w:t>externally guided overall evaluation of the project</w:t>
      </w:r>
      <w:r w:rsidRPr="004012EE">
        <w:rPr>
          <w:rFonts w:ascii="Arial" w:hAnsi="Arial" w:cs="Arial"/>
          <w:color w:val="000000"/>
          <w:lang w:val="en-GB"/>
        </w:rPr>
        <w:t xml:space="preserve">. </w:t>
      </w:r>
    </w:p>
    <w:p w:rsidR="00217B8F" w:rsidRDefault="00217B8F" w:rsidP="005A5CB6">
      <w:pPr>
        <w:spacing w:after="0" w:line="240" w:lineRule="auto"/>
        <w:rPr>
          <w:rFonts w:ascii="Arial" w:hAnsi="Arial" w:cs="Arial"/>
          <w:color w:val="000000"/>
          <w:lang w:val="en-GB"/>
        </w:rPr>
      </w:pPr>
    </w:p>
    <w:p w:rsidR="00217B8F" w:rsidRDefault="004960AB" w:rsidP="005A5CB6">
      <w:pPr>
        <w:spacing w:after="0" w:line="240" w:lineRule="auto"/>
        <w:rPr>
          <w:rFonts w:ascii="Arial" w:hAnsi="Arial" w:cs="Arial"/>
          <w:color w:val="000000"/>
          <w:lang w:val="en-GB"/>
        </w:rPr>
      </w:pPr>
      <w:r>
        <w:rPr>
          <w:rFonts w:ascii="Arial" w:hAnsi="Arial" w:cs="Arial"/>
          <w:color w:val="000000"/>
          <w:lang w:val="en-GB"/>
        </w:rPr>
        <w:t xml:space="preserve">The </w:t>
      </w:r>
      <w:r w:rsidR="00217B8F">
        <w:rPr>
          <w:rFonts w:ascii="Arial" w:hAnsi="Arial" w:cs="Arial"/>
          <w:color w:val="000000"/>
          <w:lang w:val="en-GB"/>
        </w:rPr>
        <w:t xml:space="preserve">evaluation is designed to explore a set of key questions related to the effectiveness of the programme. The </w:t>
      </w:r>
      <w:r>
        <w:rPr>
          <w:rFonts w:ascii="Arial" w:hAnsi="Arial" w:cs="Arial"/>
          <w:color w:val="000000"/>
          <w:lang w:val="en-GB"/>
        </w:rPr>
        <w:t xml:space="preserve">external evaluator will design the </w:t>
      </w:r>
      <w:r w:rsidR="00217B8F">
        <w:rPr>
          <w:rFonts w:ascii="Arial" w:hAnsi="Arial" w:cs="Arial"/>
          <w:color w:val="000000"/>
          <w:lang w:val="en-GB"/>
        </w:rPr>
        <w:t xml:space="preserve">final set of evaluation questions </w:t>
      </w:r>
      <w:r>
        <w:rPr>
          <w:rFonts w:ascii="Arial" w:hAnsi="Arial" w:cs="Arial"/>
          <w:color w:val="000000"/>
          <w:lang w:val="en-GB"/>
        </w:rPr>
        <w:t xml:space="preserve">in close collaboration with </w:t>
      </w:r>
      <w:r w:rsidR="00217B8F">
        <w:rPr>
          <w:rFonts w:ascii="Arial" w:hAnsi="Arial" w:cs="Arial"/>
          <w:color w:val="000000"/>
          <w:lang w:val="en-GB"/>
        </w:rPr>
        <w:t>the programme management. The questions will re</w:t>
      </w:r>
      <w:r w:rsidR="00EE313D">
        <w:rPr>
          <w:rFonts w:ascii="Arial" w:hAnsi="Arial" w:cs="Arial"/>
          <w:color w:val="000000"/>
          <w:lang w:val="en-GB"/>
        </w:rPr>
        <w:t>late to the following areas</w:t>
      </w:r>
      <w:r w:rsidR="00217B8F">
        <w:rPr>
          <w:rFonts w:ascii="Arial" w:hAnsi="Arial" w:cs="Arial"/>
          <w:color w:val="000000"/>
          <w:lang w:val="en-GB"/>
        </w:rPr>
        <w:t>:</w:t>
      </w:r>
    </w:p>
    <w:p w:rsidR="00217B8F" w:rsidRDefault="00217B8F" w:rsidP="00217B8F">
      <w:pPr>
        <w:pStyle w:val="ListParagraph"/>
        <w:numPr>
          <w:ilvl w:val="0"/>
          <w:numId w:val="17"/>
        </w:numPr>
        <w:spacing w:after="0" w:line="240" w:lineRule="auto"/>
        <w:rPr>
          <w:rFonts w:ascii="Arial" w:hAnsi="Arial" w:cs="Arial"/>
          <w:color w:val="000000"/>
          <w:lang w:val="en-GB"/>
        </w:rPr>
      </w:pPr>
      <w:r>
        <w:rPr>
          <w:rFonts w:ascii="Arial" w:hAnsi="Arial" w:cs="Arial"/>
          <w:color w:val="000000"/>
          <w:lang w:val="en-GB"/>
        </w:rPr>
        <w:t>The degree to which the objectives of the programme have been achieved;</w:t>
      </w:r>
    </w:p>
    <w:p w:rsidR="00F41D42" w:rsidRDefault="00F41D42" w:rsidP="00F41D42">
      <w:pPr>
        <w:pStyle w:val="ListParagraph"/>
        <w:numPr>
          <w:ilvl w:val="0"/>
          <w:numId w:val="17"/>
        </w:numPr>
        <w:spacing w:after="0" w:line="240" w:lineRule="auto"/>
        <w:rPr>
          <w:rFonts w:ascii="Arial" w:hAnsi="Arial" w:cs="Arial"/>
          <w:color w:val="000000"/>
          <w:lang w:val="en-GB"/>
        </w:rPr>
      </w:pPr>
      <w:r>
        <w:rPr>
          <w:rFonts w:ascii="Arial" w:eastAsia="Times New Roman" w:hAnsi="Arial" w:cs="Arial"/>
          <w:color w:val="000000"/>
          <w:lang w:val="en-GB"/>
        </w:rPr>
        <w:lastRenderedPageBreak/>
        <w:t xml:space="preserve">Better understanding of </w:t>
      </w:r>
      <w:r w:rsidRPr="001D0ED0">
        <w:rPr>
          <w:rFonts w:ascii="Arial" w:eastAsia="Times New Roman" w:hAnsi="Arial" w:cs="Arial"/>
          <w:color w:val="000000"/>
          <w:lang w:val="en-GB"/>
        </w:rPr>
        <w:t xml:space="preserve">the epidemic </w:t>
      </w:r>
      <w:r>
        <w:rPr>
          <w:rFonts w:ascii="Arial" w:eastAsia="Times New Roman" w:hAnsi="Arial" w:cs="Arial"/>
          <w:color w:val="000000"/>
          <w:lang w:val="en-GB"/>
        </w:rPr>
        <w:t>and vulnerability factors and adjusting the responses (including the</w:t>
      </w:r>
      <w:r w:rsidRPr="001D0ED0">
        <w:rPr>
          <w:rFonts w:ascii="Arial" w:eastAsia="Times New Roman" w:hAnsi="Arial" w:cs="Arial"/>
          <w:color w:val="000000"/>
          <w:lang w:val="en-GB"/>
        </w:rPr>
        <w:t xml:space="preserve"> development of context and sub-population-specific outreach mechanisms;</w:t>
      </w:r>
    </w:p>
    <w:p w:rsidR="00F41D42" w:rsidRDefault="00F41D42" w:rsidP="00F41D42">
      <w:pPr>
        <w:pStyle w:val="ListParagraph"/>
        <w:numPr>
          <w:ilvl w:val="0"/>
          <w:numId w:val="17"/>
        </w:numPr>
        <w:spacing w:after="0" w:line="240" w:lineRule="auto"/>
        <w:rPr>
          <w:rFonts w:ascii="Arial" w:hAnsi="Arial" w:cs="Arial"/>
          <w:color w:val="000000"/>
          <w:lang w:val="en-GB"/>
        </w:rPr>
      </w:pPr>
      <w:r>
        <w:rPr>
          <w:rFonts w:ascii="Arial" w:hAnsi="Arial" w:cs="Arial"/>
          <w:color w:val="000000"/>
          <w:lang w:val="en-GB"/>
        </w:rPr>
        <w:t>Specific improvements in the design and practice of HIV and drug use programmes such as combinations of services that work; key components and parameters of specific services; adapting and scaling proven interventions; improving existing practices; innovating and developing new interventions in order to respond to remaining public health challenges and satisfy the unmet essential needs of vulnerable people;</w:t>
      </w:r>
    </w:p>
    <w:p w:rsidR="00F41D42" w:rsidRDefault="00F41D42" w:rsidP="00F41D42">
      <w:pPr>
        <w:pStyle w:val="ListParagraph"/>
        <w:numPr>
          <w:ilvl w:val="0"/>
          <w:numId w:val="17"/>
        </w:numPr>
        <w:spacing w:after="0" w:line="240" w:lineRule="auto"/>
        <w:rPr>
          <w:rFonts w:ascii="Arial" w:hAnsi="Arial" w:cs="Arial"/>
          <w:color w:val="000000"/>
          <w:lang w:val="en-GB"/>
        </w:rPr>
      </w:pPr>
      <w:r>
        <w:rPr>
          <w:rFonts w:ascii="Arial" w:hAnsi="Arial" w:cs="Arial"/>
          <w:color w:val="000000"/>
          <w:lang w:val="en-GB"/>
        </w:rPr>
        <w:t>Specific policy changes at various levels including legislation and operational policies;</w:t>
      </w:r>
    </w:p>
    <w:p w:rsidR="00EE313D" w:rsidRDefault="00EE313D" w:rsidP="00217B8F">
      <w:pPr>
        <w:pStyle w:val="ListParagraph"/>
        <w:numPr>
          <w:ilvl w:val="0"/>
          <w:numId w:val="17"/>
        </w:numPr>
        <w:spacing w:after="0" w:line="240" w:lineRule="auto"/>
        <w:rPr>
          <w:rFonts w:ascii="Arial" w:hAnsi="Arial" w:cs="Arial"/>
          <w:color w:val="000000"/>
          <w:lang w:val="en-GB"/>
        </w:rPr>
      </w:pPr>
      <w:r>
        <w:rPr>
          <w:rFonts w:ascii="Arial" w:hAnsi="Arial" w:cs="Arial"/>
          <w:color w:val="000000"/>
          <w:lang w:val="en-GB"/>
        </w:rPr>
        <w:t>Learning related to the role of civil society in the development and implementation of national responses to HIV epidemics among PWID;</w:t>
      </w:r>
    </w:p>
    <w:p w:rsidR="00AE3105" w:rsidRPr="00F41D42" w:rsidRDefault="00EE313D" w:rsidP="001D0ED0">
      <w:pPr>
        <w:pStyle w:val="ListParagraph"/>
        <w:numPr>
          <w:ilvl w:val="0"/>
          <w:numId w:val="17"/>
        </w:numPr>
        <w:spacing w:after="0" w:line="240" w:lineRule="auto"/>
        <w:rPr>
          <w:rFonts w:ascii="Arial" w:hAnsi="Arial" w:cs="Arial"/>
          <w:color w:val="000000"/>
          <w:lang w:val="en-GB"/>
        </w:rPr>
      </w:pPr>
      <w:r w:rsidRPr="00F41D42">
        <w:rPr>
          <w:rFonts w:ascii="Arial" w:hAnsi="Arial" w:cs="Arial"/>
          <w:color w:val="000000"/>
          <w:lang w:val="en-GB"/>
        </w:rPr>
        <w:t>Learning related to international collaboration, benefits and management of multi-country projects</w:t>
      </w:r>
      <w:r w:rsidR="00F41D42">
        <w:rPr>
          <w:rFonts w:ascii="Arial" w:hAnsi="Arial" w:cs="Arial"/>
          <w:color w:val="000000"/>
          <w:lang w:val="en-GB"/>
        </w:rPr>
        <w:t>.</w:t>
      </w:r>
    </w:p>
    <w:p w:rsidR="00217B8F" w:rsidRPr="001D0ED0" w:rsidRDefault="00217B8F" w:rsidP="005A5CB6">
      <w:pPr>
        <w:spacing w:after="0" w:line="240" w:lineRule="auto"/>
        <w:rPr>
          <w:rFonts w:ascii="Arial" w:hAnsi="Arial" w:cs="Arial"/>
          <w:color w:val="000000"/>
          <w:lang w:val="en-GB"/>
        </w:rPr>
      </w:pPr>
    </w:p>
    <w:p w:rsidR="005A5CB6" w:rsidRPr="004012EE" w:rsidRDefault="00036DDD" w:rsidP="005A5CB6">
      <w:pPr>
        <w:spacing w:after="0" w:line="240" w:lineRule="auto"/>
        <w:rPr>
          <w:rFonts w:ascii="Arial" w:hAnsi="Arial" w:cs="Arial"/>
          <w:color w:val="000000"/>
          <w:lang w:val="en-GB"/>
        </w:rPr>
      </w:pPr>
      <w:r w:rsidRPr="004012EE">
        <w:rPr>
          <w:rFonts w:ascii="Arial" w:hAnsi="Arial" w:cs="Arial"/>
          <w:color w:val="000000"/>
          <w:lang w:val="en-GB"/>
        </w:rPr>
        <w:t xml:space="preserve">Apart from </w:t>
      </w:r>
      <w:r w:rsidR="009E1CDE" w:rsidRPr="004012EE">
        <w:rPr>
          <w:rFonts w:ascii="Arial" w:hAnsi="Arial" w:cs="Arial"/>
          <w:color w:val="000000"/>
          <w:lang w:val="en-GB"/>
        </w:rPr>
        <w:t xml:space="preserve">conducting </w:t>
      </w:r>
      <w:r w:rsidRPr="004012EE">
        <w:rPr>
          <w:rFonts w:ascii="Arial" w:hAnsi="Arial" w:cs="Arial"/>
          <w:color w:val="000000"/>
          <w:lang w:val="en-GB"/>
        </w:rPr>
        <w:t>any additional data collection that will be required</w:t>
      </w:r>
      <w:r w:rsidR="009E1CDE" w:rsidRPr="004012EE">
        <w:rPr>
          <w:rFonts w:ascii="Arial" w:hAnsi="Arial" w:cs="Arial"/>
          <w:color w:val="000000"/>
          <w:lang w:val="en-GB"/>
        </w:rPr>
        <w:t>,</w:t>
      </w:r>
      <w:r w:rsidRPr="004012EE">
        <w:rPr>
          <w:rFonts w:ascii="Arial" w:hAnsi="Arial" w:cs="Arial"/>
          <w:color w:val="000000"/>
          <w:lang w:val="en-GB"/>
        </w:rPr>
        <w:t xml:space="preserve"> the external evaluator will contribute to the adjustments in the design of the quantitative evaluation component of the project and advise on implementation of the summative studies. </w:t>
      </w:r>
      <w:r w:rsidR="009E1CDE" w:rsidRPr="004012EE">
        <w:rPr>
          <w:rFonts w:ascii="Arial" w:hAnsi="Arial" w:cs="Arial"/>
          <w:color w:val="000000"/>
          <w:lang w:val="en-GB"/>
        </w:rPr>
        <w:t>The research instruments</w:t>
      </w:r>
      <w:r w:rsidR="00085F0D" w:rsidRPr="004012EE">
        <w:rPr>
          <w:rFonts w:ascii="Arial" w:hAnsi="Arial" w:cs="Arial"/>
          <w:color w:val="000000"/>
          <w:lang w:val="en-GB"/>
        </w:rPr>
        <w:t xml:space="preserve"> utilised during the baseline assessment will be </w:t>
      </w:r>
      <w:r w:rsidR="005A5CB6" w:rsidRPr="004012EE">
        <w:rPr>
          <w:rFonts w:ascii="Arial" w:hAnsi="Arial" w:cs="Arial"/>
          <w:color w:val="000000"/>
          <w:lang w:val="en-GB"/>
        </w:rPr>
        <w:t>adjust</w:t>
      </w:r>
      <w:r w:rsidR="00085F0D" w:rsidRPr="004012EE">
        <w:rPr>
          <w:rFonts w:ascii="Arial" w:hAnsi="Arial" w:cs="Arial"/>
          <w:color w:val="000000"/>
          <w:lang w:val="en-GB"/>
        </w:rPr>
        <w:t>ed</w:t>
      </w:r>
      <w:r w:rsidR="005A5CB6" w:rsidRPr="004012EE">
        <w:rPr>
          <w:rFonts w:ascii="Arial" w:hAnsi="Arial" w:cs="Arial"/>
          <w:color w:val="000000"/>
          <w:lang w:val="en-GB"/>
        </w:rPr>
        <w:t xml:space="preserve"> in line with the interim decisions of the project managers</w:t>
      </w:r>
      <w:r w:rsidR="00085F0D" w:rsidRPr="004012EE">
        <w:rPr>
          <w:rFonts w:ascii="Arial" w:hAnsi="Arial" w:cs="Arial"/>
          <w:color w:val="000000"/>
          <w:lang w:val="en-GB"/>
        </w:rPr>
        <w:t xml:space="preserve"> regarding the composition of the project activities</w:t>
      </w:r>
      <w:r w:rsidR="005A5CB6" w:rsidRPr="004012EE">
        <w:rPr>
          <w:rFonts w:ascii="Arial" w:hAnsi="Arial" w:cs="Arial"/>
          <w:color w:val="000000"/>
          <w:lang w:val="en-GB"/>
        </w:rPr>
        <w:t xml:space="preserve">. </w:t>
      </w:r>
      <w:r w:rsidR="003518DF">
        <w:rPr>
          <w:rFonts w:ascii="Arial" w:hAnsi="Arial" w:cs="Arial"/>
          <w:color w:val="000000"/>
          <w:lang w:val="en-GB"/>
        </w:rPr>
        <w:t xml:space="preserve">Thus the </w:t>
      </w:r>
      <w:r w:rsidR="003518DF" w:rsidRPr="004012EE">
        <w:rPr>
          <w:rFonts w:ascii="Arial" w:hAnsi="Arial"/>
          <w:lang w:val="en-GB"/>
        </w:rPr>
        <w:t>summative evaluation will also utilise additional data related to implementation of activities not originally planned by the project but introduced in the interim phases in response to programmatic necessities based on our increasing understanding of the issues and required responses.</w:t>
      </w:r>
    </w:p>
    <w:p w:rsidR="001459B5" w:rsidRPr="004012EE" w:rsidRDefault="001459B5" w:rsidP="00692AE8">
      <w:pPr>
        <w:spacing w:after="0" w:line="240" w:lineRule="auto"/>
        <w:rPr>
          <w:rFonts w:ascii="Arial" w:hAnsi="Arial" w:cs="Arial"/>
          <w:color w:val="000000"/>
          <w:lang w:val="en-GB"/>
        </w:rPr>
      </w:pPr>
    </w:p>
    <w:p w:rsidR="00C46CC5" w:rsidRPr="004012EE" w:rsidRDefault="00C46CC5" w:rsidP="00692AE8">
      <w:pPr>
        <w:spacing w:after="0" w:line="240" w:lineRule="auto"/>
        <w:rPr>
          <w:rFonts w:ascii="Arial" w:hAnsi="Arial" w:cs="Arial"/>
          <w:color w:val="000000"/>
          <w:lang w:val="en-GB"/>
        </w:rPr>
      </w:pPr>
    </w:p>
    <w:p w:rsidR="001459B5" w:rsidRPr="007E698F" w:rsidRDefault="001459B5" w:rsidP="00692AE8">
      <w:pPr>
        <w:spacing w:after="0" w:line="240" w:lineRule="auto"/>
        <w:rPr>
          <w:rFonts w:ascii="Arial" w:hAnsi="Arial" w:cs="Arial"/>
          <w:b/>
          <w:color w:val="000000"/>
          <w:sz w:val="28"/>
          <w:szCs w:val="28"/>
          <w:u w:val="single"/>
          <w:lang w:val="en-GB"/>
        </w:rPr>
      </w:pPr>
      <w:r w:rsidRPr="007E698F">
        <w:rPr>
          <w:rFonts w:ascii="Arial" w:hAnsi="Arial" w:cs="Arial"/>
          <w:b/>
          <w:color w:val="000000"/>
          <w:sz w:val="28"/>
          <w:szCs w:val="28"/>
          <w:u w:val="single"/>
          <w:lang w:val="en-GB"/>
        </w:rPr>
        <w:t xml:space="preserve">The independent </w:t>
      </w:r>
      <w:r w:rsidR="005D4F9D" w:rsidRPr="007E698F">
        <w:rPr>
          <w:rFonts w:ascii="Arial" w:hAnsi="Arial" w:cs="Arial"/>
          <w:b/>
          <w:color w:val="000000"/>
          <w:sz w:val="28"/>
          <w:szCs w:val="28"/>
          <w:u w:val="single"/>
          <w:lang w:val="en-GB"/>
        </w:rPr>
        <w:t>evaluator is expected to complete</w:t>
      </w:r>
      <w:r w:rsidRPr="007E698F">
        <w:rPr>
          <w:rFonts w:ascii="Arial" w:hAnsi="Arial" w:cs="Arial"/>
          <w:b/>
          <w:color w:val="000000"/>
          <w:sz w:val="28"/>
          <w:szCs w:val="28"/>
          <w:u w:val="single"/>
          <w:lang w:val="en-GB"/>
        </w:rPr>
        <w:t xml:space="preserve"> the following tasks: </w:t>
      </w:r>
    </w:p>
    <w:p w:rsidR="001459B5" w:rsidRPr="004012EE" w:rsidRDefault="001459B5" w:rsidP="00692AE8">
      <w:pPr>
        <w:spacing w:after="0" w:line="240" w:lineRule="auto"/>
        <w:rPr>
          <w:rFonts w:ascii="Arial" w:hAnsi="Arial" w:cs="Arial"/>
          <w:color w:val="000000"/>
          <w:lang w:val="en-GB"/>
        </w:rPr>
      </w:pPr>
    </w:p>
    <w:p w:rsidR="001459B5" w:rsidRPr="004012EE" w:rsidRDefault="001459B5" w:rsidP="001459B5">
      <w:pPr>
        <w:pStyle w:val="ListParagraph"/>
        <w:numPr>
          <w:ilvl w:val="0"/>
          <w:numId w:val="13"/>
        </w:numPr>
        <w:spacing w:after="0" w:line="240" w:lineRule="auto"/>
        <w:rPr>
          <w:rFonts w:ascii="Arial" w:hAnsi="Arial" w:cs="Arial"/>
          <w:color w:val="000000"/>
          <w:lang w:val="en-GB"/>
        </w:rPr>
      </w:pPr>
      <w:r w:rsidRPr="004012EE">
        <w:rPr>
          <w:rFonts w:ascii="Arial" w:hAnsi="Arial" w:cs="Arial"/>
          <w:color w:val="000000"/>
          <w:lang w:val="en-GB"/>
        </w:rPr>
        <w:t>Analyse the project documentation, baseline assessment instruments and data, and the progress of the project;</w:t>
      </w:r>
    </w:p>
    <w:p w:rsidR="006A7153" w:rsidRPr="004012EE" w:rsidRDefault="006A7153" w:rsidP="001459B5">
      <w:pPr>
        <w:pStyle w:val="ListParagraph"/>
        <w:numPr>
          <w:ilvl w:val="0"/>
          <w:numId w:val="13"/>
        </w:numPr>
        <w:spacing w:after="0" w:line="240" w:lineRule="auto"/>
        <w:rPr>
          <w:rFonts w:ascii="Arial" w:hAnsi="Arial" w:cs="Arial"/>
          <w:color w:val="000000"/>
          <w:lang w:val="en-GB"/>
        </w:rPr>
      </w:pPr>
      <w:r w:rsidRPr="004012EE">
        <w:rPr>
          <w:rFonts w:ascii="Arial" w:hAnsi="Arial" w:cs="Arial"/>
          <w:color w:val="000000"/>
          <w:lang w:val="en-GB"/>
        </w:rPr>
        <w:t xml:space="preserve">Propose the overall design of the externally guided evaluation based on these </w:t>
      </w:r>
      <w:proofErr w:type="spellStart"/>
      <w:r w:rsidRPr="004012EE">
        <w:rPr>
          <w:rFonts w:ascii="Arial" w:hAnsi="Arial" w:cs="Arial"/>
          <w:color w:val="000000"/>
          <w:lang w:val="en-GB"/>
        </w:rPr>
        <w:t>ToR</w:t>
      </w:r>
      <w:proofErr w:type="spellEnd"/>
      <w:r w:rsidRPr="004012EE">
        <w:rPr>
          <w:rFonts w:ascii="Arial" w:hAnsi="Arial" w:cs="Arial"/>
          <w:color w:val="000000"/>
          <w:lang w:val="en-GB"/>
        </w:rPr>
        <w:t xml:space="preserve"> and further negotiations with the project management team;</w:t>
      </w:r>
    </w:p>
    <w:p w:rsidR="001735BB" w:rsidRPr="004012EE" w:rsidRDefault="002419EA" w:rsidP="001459B5">
      <w:pPr>
        <w:pStyle w:val="ListParagraph"/>
        <w:numPr>
          <w:ilvl w:val="0"/>
          <w:numId w:val="13"/>
        </w:numPr>
        <w:spacing w:after="0" w:line="240" w:lineRule="auto"/>
        <w:rPr>
          <w:rFonts w:ascii="Arial" w:hAnsi="Arial" w:cs="Arial"/>
          <w:color w:val="000000"/>
          <w:lang w:val="en-GB"/>
        </w:rPr>
      </w:pPr>
      <w:r w:rsidRPr="004012EE">
        <w:rPr>
          <w:rFonts w:ascii="Arial" w:hAnsi="Arial" w:cs="Arial"/>
          <w:color w:val="000000"/>
          <w:lang w:val="en-GB"/>
        </w:rPr>
        <w:t xml:space="preserve">Advise on </w:t>
      </w:r>
      <w:r w:rsidR="001459B5" w:rsidRPr="004012EE">
        <w:rPr>
          <w:rFonts w:ascii="Arial" w:hAnsi="Arial" w:cs="Arial"/>
          <w:color w:val="000000"/>
          <w:lang w:val="en-GB"/>
        </w:rPr>
        <w:t xml:space="preserve">adjustments to the design of country level </w:t>
      </w:r>
      <w:r w:rsidRPr="004012EE">
        <w:rPr>
          <w:rFonts w:ascii="Arial" w:hAnsi="Arial" w:cs="Arial"/>
          <w:color w:val="000000"/>
          <w:lang w:val="en-GB"/>
        </w:rPr>
        <w:t xml:space="preserve">summative studies </w:t>
      </w:r>
      <w:r w:rsidR="003145E5" w:rsidRPr="004012EE">
        <w:rPr>
          <w:rFonts w:ascii="Arial" w:hAnsi="Arial" w:cs="Arial"/>
          <w:color w:val="000000"/>
          <w:lang w:val="en-GB"/>
        </w:rPr>
        <w:t>(outlined</w:t>
      </w:r>
      <w:r w:rsidR="006A7153" w:rsidRPr="004012EE">
        <w:rPr>
          <w:rFonts w:ascii="Arial" w:hAnsi="Arial" w:cs="Arial"/>
          <w:color w:val="000000"/>
          <w:lang w:val="en-GB"/>
        </w:rPr>
        <w:t xml:space="preserve"> </w:t>
      </w:r>
      <w:r w:rsidR="00975109">
        <w:rPr>
          <w:rFonts w:ascii="Arial" w:hAnsi="Arial" w:cs="Arial"/>
          <w:color w:val="000000"/>
          <w:lang w:val="en-GB"/>
        </w:rPr>
        <w:t>in Annex1</w:t>
      </w:r>
      <w:r w:rsidR="006A7153" w:rsidRPr="004012EE">
        <w:rPr>
          <w:rFonts w:ascii="Arial" w:hAnsi="Arial" w:cs="Arial"/>
          <w:color w:val="000000"/>
          <w:lang w:val="en-GB"/>
        </w:rPr>
        <w:t>)</w:t>
      </w:r>
      <w:r w:rsidR="001459B5" w:rsidRPr="004012EE">
        <w:rPr>
          <w:rFonts w:ascii="Arial" w:hAnsi="Arial" w:cs="Arial"/>
          <w:color w:val="000000"/>
          <w:lang w:val="en-GB"/>
        </w:rPr>
        <w:t xml:space="preserve"> in lin</w:t>
      </w:r>
      <w:r w:rsidR="003145E5" w:rsidRPr="004012EE">
        <w:rPr>
          <w:rFonts w:ascii="Arial" w:hAnsi="Arial" w:cs="Arial"/>
          <w:color w:val="000000"/>
          <w:lang w:val="en-GB"/>
        </w:rPr>
        <w:t xml:space="preserve">e with the actual project </w:t>
      </w:r>
      <w:r w:rsidRPr="004012EE">
        <w:rPr>
          <w:rFonts w:ascii="Arial" w:hAnsi="Arial" w:cs="Arial"/>
          <w:color w:val="000000"/>
          <w:lang w:val="en-GB"/>
        </w:rPr>
        <w:t xml:space="preserve">logic and </w:t>
      </w:r>
      <w:r w:rsidR="003145E5" w:rsidRPr="004012EE">
        <w:rPr>
          <w:rFonts w:ascii="Arial" w:hAnsi="Arial" w:cs="Arial"/>
          <w:color w:val="000000"/>
          <w:lang w:val="en-GB"/>
        </w:rPr>
        <w:t>structure</w:t>
      </w:r>
      <w:r w:rsidR="001459B5" w:rsidRPr="004012EE">
        <w:rPr>
          <w:rFonts w:ascii="Arial" w:hAnsi="Arial" w:cs="Arial"/>
          <w:color w:val="000000"/>
          <w:lang w:val="en-GB"/>
        </w:rPr>
        <w:t>;</w:t>
      </w:r>
    </w:p>
    <w:p w:rsidR="001735BB" w:rsidRPr="004012EE" w:rsidRDefault="00E9432D" w:rsidP="001459B5">
      <w:pPr>
        <w:pStyle w:val="ListParagraph"/>
        <w:numPr>
          <w:ilvl w:val="0"/>
          <w:numId w:val="13"/>
        </w:numPr>
        <w:spacing w:after="0" w:line="240" w:lineRule="auto"/>
        <w:rPr>
          <w:rFonts w:ascii="Arial" w:hAnsi="Arial" w:cs="Arial"/>
          <w:color w:val="000000"/>
          <w:lang w:val="en-GB"/>
        </w:rPr>
      </w:pPr>
      <w:r w:rsidRPr="004012EE">
        <w:rPr>
          <w:rFonts w:ascii="Arial" w:hAnsi="Arial" w:cs="Arial"/>
          <w:color w:val="000000"/>
          <w:lang w:val="en-GB"/>
        </w:rPr>
        <w:t xml:space="preserve">Advise on implementation of country level summative studies through regular check-ins </w:t>
      </w:r>
      <w:r w:rsidR="001735BB" w:rsidRPr="004012EE">
        <w:rPr>
          <w:rFonts w:ascii="Arial" w:hAnsi="Arial" w:cs="Arial"/>
          <w:color w:val="000000"/>
          <w:lang w:val="en-GB"/>
        </w:rPr>
        <w:t>(on-site or remotely depending on the strength of implementing and research partners)</w:t>
      </w:r>
      <w:r w:rsidR="001459B5" w:rsidRPr="004012EE">
        <w:rPr>
          <w:rFonts w:ascii="Arial" w:hAnsi="Arial" w:cs="Arial"/>
          <w:color w:val="000000"/>
          <w:lang w:val="en-GB"/>
        </w:rPr>
        <w:t xml:space="preserve"> </w:t>
      </w:r>
      <w:r w:rsidR="001735BB" w:rsidRPr="004012EE">
        <w:rPr>
          <w:rFonts w:ascii="Arial" w:hAnsi="Arial" w:cs="Arial"/>
          <w:color w:val="000000"/>
          <w:lang w:val="en-GB"/>
        </w:rPr>
        <w:t>with the data collection and analysis teams and contribut</w:t>
      </w:r>
      <w:r w:rsidR="00C54112" w:rsidRPr="004012EE">
        <w:rPr>
          <w:rFonts w:ascii="Arial" w:hAnsi="Arial" w:cs="Arial"/>
          <w:color w:val="000000"/>
          <w:lang w:val="en-GB"/>
        </w:rPr>
        <w:t>e</w:t>
      </w:r>
      <w:r w:rsidR="001735BB" w:rsidRPr="004012EE">
        <w:rPr>
          <w:rFonts w:ascii="Arial" w:hAnsi="Arial" w:cs="Arial"/>
          <w:color w:val="000000"/>
          <w:lang w:val="en-GB"/>
        </w:rPr>
        <w:t xml:space="preserve"> to the data analysis</w:t>
      </w:r>
      <w:r w:rsidR="00C54112" w:rsidRPr="004012EE">
        <w:rPr>
          <w:rFonts w:ascii="Arial" w:hAnsi="Arial" w:cs="Arial"/>
          <w:color w:val="000000"/>
          <w:lang w:val="en-GB"/>
        </w:rPr>
        <w:t xml:space="preserve"> (mostly at the stage of consolidation of the national level analyses)</w:t>
      </w:r>
      <w:r w:rsidR="001735BB" w:rsidRPr="004012EE">
        <w:rPr>
          <w:rFonts w:ascii="Arial" w:hAnsi="Arial" w:cs="Arial"/>
          <w:color w:val="000000"/>
          <w:lang w:val="en-GB"/>
        </w:rPr>
        <w:t>;</w:t>
      </w:r>
    </w:p>
    <w:p w:rsidR="009E3F82" w:rsidRPr="004012EE" w:rsidRDefault="001735BB" w:rsidP="001459B5">
      <w:pPr>
        <w:pStyle w:val="ListParagraph"/>
        <w:numPr>
          <w:ilvl w:val="0"/>
          <w:numId w:val="13"/>
        </w:numPr>
        <w:spacing w:after="0" w:line="240" w:lineRule="auto"/>
        <w:rPr>
          <w:rFonts w:ascii="Arial" w:hAnsi="Arial" w:cs="Arial"/>
          <w:color w:val="000000"/>
          <w:lang w:val="en-GB"/>
        </w:rPr>
      </w:pPr>
      <w:r w:rsidRPr="004012EE">
        <w:rPr>
          <w:rFonts w:ascii="Arial" w:hAnsi="Arial" w:cs="Arial"/>
          <w:color w:val="000000"/>
          <w:lang w:val="en-GB"/>
        </w:rPr>
        <w:t xml:space="preserve">Conduct additional activities </w:t>
      </w:r>
      <w:r w:rsidR="009E3F82" w:rsidRPr="004012EE">
        <w:rPr>
          <w:rFonts w:ascii="Arial" w:hAnsi="Arial" w:cs="Arial"/>
          <w:color w:val="000000"/>
          <w:lang w:val="en-GB"/>
        </w:rPr>
        <w:t xml:space="preserve">required to assure evaluation completeness and reliability </w:t>
      </w:r>
      <w:r w:rsidRPr="004012EE">
        <w:rPr>
          <w:rFonts w:ascii="Arial" w:hAnsi="Arial" w:cs="Arial"/>
          <w:color w:val="000000"/>
          <w:lang w:val="en-GB"/>
        </w:rPr>
        <w:t xml:space="preserve">(such as reviewing the relevant literature and interviewing </w:t>
      </w:r>
      <w:r w:rsidR="009C6AD9" w:rsidRPr="004012EE">
        <w:rPr>
          <w:rFonts w:ascii="Arial" w:hAnsi="Arial" w:cs="Arial"/>
          <w:color w:val="000000"/>
          <w:lang w:val="en-GB"/>
        </w:rPr>
        <w:t>the project beneficiaries</w:t>
      </w:r>
      <w:r w:rsidR="002B1324">
        <w:rPr>
          <w:rFonts w:ascii="Arial" w:hAnsi="Arial" w:cs="Arial"/>
          <w:color w:val="000000"/>
          <w:lang w:val="en-GB"/>
        </w:rPr>
        <w:t xml:space="preserve"> (including PWID, their partners and children)</w:t>
      </w:r>
      <w:r w:rsidR="009C6AD9" w:rsidRPr="004012EE">
        <w:rPr>
          <w:rFonts w:ascii="Arial" w:hAnsi="Arial" w:cs="Arial"/>
          <w:color w:val="000000"/>
          <w:lang w:val="en-GB"/>
        </w:rPr>
        <w:t>, front-line workers, and other key stakeholders</w:t>
      </w:r>
      <w:r w:rsidRPr="004012EE">
        <w:rPr>
          <w:rFonts w:ascii="Arial" w:hAnsi="Arial" w:cs="Arial"/>
          <w:color w:val="000000"/>
          <w:lang w:val="en-GB"/>
        </w:rPr>
        <w:t xml:space="preserve">) </w:t>
      </w:r>
      <w:r w:rsidR="009E3F82" w:rsidRPr="004012EE">
        <w:rPr>
          <w:rFonts w:ascii="Arial" w:hAnsi="Arial" w:cs="Arial"/>
          <w:color w:val="000000"/>
          <w:lang w:val="en-GB"/>
        </w:rPr>
        <w:t>as agreed with the project management team;</w:t>
      </w:r>
    </w:p>
    <w:p w:rsidR="00A132C1" w:rsidRPr="004012EE" w:rsidRDefault="00A132C1" w:rsidP="001459B5">
      <w:pPr>
        <w:pStyle w:val="ListParagraph"/>
        <w:numPr>
          <w:ilvl w:val="0"/>
          <w:numId w:val="13"/>
        </w:numPr>
        <w:spacing w:after="0" w:line="240" w:lineRule="auto"/>
        <w:rPr>
          <w:rFonts w:ascii="Arial" w:hAnsi="Arial" w:cs="Arial"/>
          <w:color w:val="000000"/>
          <w:lang w:val="en-GB"/>
        </w:rPr>
      </w:pPr>
      <w:r w:rsidRPr="004012EE">
        <w:rPr>
          <w:rFonts w:ascii="Arial" w:hAnsi="Arial" w:cs="Arial"/>
          <w:color w:val="000000"/>
          <w:lang w:val="en-GB"/>
        </w:rPr>
        <w:t>Explore national and field-level harm reduction service development aspects of the work</w:t>
      </w:r>
      <w:r w:rsidR="00FD7C5F" w:rsidRPr="004012EE">
        <w:rPr>
          <w:rFonts w:ascii="Arial" w:hAnsi="Arial" w:cs="Arial"/>
          <w:color w:val="000000"/>
          <w:lang w:val="en-GB"/>
        </w:rPr>
        <w:t xml:space="preserve"> </w:t>
      </w:r>
      <w:r w:rsidR="00192DD0" w:rsidRPr="004012EE">
        <w:rPr>
          <w:rFonts w:ascii="Arial" w:hAnsi="Arial" w:cs="Arial"/>
          <w:color w:val="000000"/>
          <w:lang w:val="en-GB"/>
        </w:rPr>
        <w:t xml:space="preserve">(including country-level policy and advocacy efforts) </w:t>
      </w:r>
      <w:r w:rsidR="00FD7C5F" w:rsidRPr="004012EE">
        <w:rPr>
          <w:rFonts w:ascii="Arial" w:hAnsi="Arial" w:cs="Arial"/>
          <w:color w:val="000000"/>
          <w:lang w:val="en-GB"/>
        </w:rPr>
        <w:t xml:space="preserve">as well as </w:t>
      </w:r>
      <w:r w:rsidR="00192DD0" w:rsidRPr="004012EE">
        <w:rPr>
          <w:rFonts w:ascii="Arial" w:hAnsi="Arial" w:cs="Arial"/>
          <w:color w:val="000000"/>
          <w:lang w:val="en-GB"/>
        </w:rPr>
        <w:t>t</w:t>
      </w:r>
      <w:r w:rsidR="00FD7C5F" w:rsidRPr="004012EE">
        <w:rPr>
          <w:rFonts w:ascii="Arial" w:hAnsi="Arial" w:cs="Arial"/>
          <w:color w:val="000000"/>
          <w:lang w:val="en-GB"/>
        </w:rPr>
        <w:t>he international components (including the delivery of technical support</w:t>
      </w:r>
      <w:r w:rsidR="00E60A0F" w:rsidRPr="004012EE">
        <w:rPr>
          <w:rFonts w:ascii="Arial" w:hAnsi="Arial" w:cs="Arial"/>
          <w:color w:val="000000"/>
          <w:lang w:val="en-GB"/>
        </w:rPr>
        <w:t xml:space="preserve"> and capacity development efforts</w:t>
      </w:r>
      <w:r w:rsidR="00FD7C5F" w:rsidRPr="004012EE">
        <w:rPr>
          <w:rFonts w:ascii="Arial" w:hAnsi="Arial" w:cs="Arial"/>
          <w:color w:val="000000"/>
          <w:lang w:val="en-GB"/>
        </w:rPr>
        <w:t>, international policy work, monitoring and research, international circulation of knowledge</w:t>
      </w:r>
      <w:r w:rsidR="00C63C54">
        <w:rPr>
          <w:rFonts w:ascii="Arial" w:hAnsi="Arial" w:cs="Arial"/>
          <w:color w:val="000000"/>
          <w:lang w:val="en-GB"/>
        </w:rPr>
        <w:t xml:space="preserve"> including South-South exchanges</w:t>
      </w:r>
      <w:r w:rsidR="00FD7C5F" w:rsidRPr="004012EE">
        <w:rPr>
          <w:rFonts w:ascii="Arial" w:hAnsi="Arial" w:cs="Arial"/>
          <w:color w:val="000000"/>
          <w:lang w:val="en-GB"/>
        </w:rPr>
        <w:t>, and promotion of the project achievements</w:t>
      </w:r>
      <w:r w:rsidR="00685671">
        <w:rPr>
          <w:rFonts w:ascii="Arial" w:hAnsi="Arial" w:cs="Arial"/>
          <w:color w:val="000000"/>
          <w:lang w:val="en-GB"/>
        </w:rPr>
        <w:t xml:space="preserve"> including the use of project we</w:t>
      </w:r>
      <w:bookmarkStart w:id="1" w:name="_GoBack"/>
      <w:bookmarkEnd w:id="1"/>
      <w:r w:rsidR="00685671">
        <w:rPr>
          <w:rFonts w:ascii="Arial" w:hAnsi="Arial" w:cs="Arial"/>
          <w:color w:val="000000"/>
          <w:lang w:val="en-GB"/>
        </w:rPr>
        <w:t>b-site</w:t>
      </w:r>
      <w:r w:rsidR="00FD7C5F" w:rsidRPr="004012EE">
        <w:rPr>
          <w:rFonts w:ascii="Arial" w:hAnsi="Arial" w:cs="Arial"/>
          <w:color w:val="000000"/>
          <w:lang w:val="en-GB"/>
        </w:rPr>
        <w:t>)</w:t>
      </w:r>
      <w:r w:rsidR="0004705D" w:rsidRPr="004012EE">
        <w:rPr>
          <w:rFonts w:ascii="Arial" w:hAnsi="Arial" w:cs="Arial"/>
          <w:color w:val="000000"/>
          <w:lang w:val="en-GB"/>
        </w:rPr>
        <w:t>. In addition to defining field-level achievements</w:t>
      </w:r>
      <w:r w:rsidR="00F435DA" w:rsidRPr="004012EE">
        <w:rPr>
          <w:rFonts w:ascii="Arial" w:hAnsi="Arial" w:cs="Arial"/>
          <w:color w:val="000000"/>
          <w:lang w:val="en-GB"/>
        </w:rPr>
        <w:t>, the evaluation should explore the impact on the wider environment (changes in policy and practice, changes in the ways existing practice is understood, gains in knowledge and capacity)</w:t>
      </w:r>
      <w:r w:rsidR="00FD7C5F" w:rsidRPr="004012EE">
        <w:rPr>
          <w:rFonts w:ascii="Arial" w:hAnsi="Arial" w:cs="Arial"/>
          <w:color w:val="000000"/>
          <w:lang w:val="en-GB"/>
        </w:rPr>
        <w:t xml:space="preserve">; </w:t>
      </w:r>
      <w:r w:rsidRPr="004012EE">
        <w:rPr>
          <w:rFonts w:ascii="Arial" w:hAnsi="Arial" w:cs="Arial"/>
          <w:color w:val="000000"/>
          <w:lang w:val="en-GB"/>
        </w:rPr>
        <w:t xml:space="preserve"> </w:t>
      </w:r>
    </w:p>
    <w:p w:rsidR="006E02B1" w:rsidRDefault="006E02B1" w:rsidP="001459B5">
      <w:pPr>
        <w:pStyle w:val="ListParagraph"/>
        <w:numPr>
          <w:ilvl w:val="0"/>
          <w:numId w:val="13"/>
        </w:numPr>
        <w:spacing w:after="0" w:line="240" w:lineRule="auto"/>
        <w:rPr>
          <w:rFonts w:ascii="Arial" w:hAnsi="Arial" w:cs="Arial"/>
          <w:color w:val="000000"/>
          <w:lang w:val="en-GB"/>
        </w:rPr>
      </w:pPr>
      <w:r>
        <w:rPr>
          <w:rFonts w:ascii="Arial" w:hAnsi="Arial" w:cs="Arial"/>
          <w:color w:val="000000"/>
          <w:lang w:val="en-GB"/>
        </w:rPr>
        <w:t>Produce a brief preliminary report for distribution at the upcoming International AIDS Conference in Melbourne (July 2014);</w:t>
      </w:r>
    </w:p>
    <w:p w:rsidR="00865F2C" w:rsidRPr="004012EE" w:rsidRDefault="009E3F82" w:rsidP="001459B5">
      <w:pPr>
        <w:pStyle w:val="ListParagraph"/>
        <w:numPr>
          <w:ilvl w:val="0"/>
          <w:numId w:val="13"/>
        </w:numPr>
        <w:spacing w:after="0" w:line="240" w:lineRule="auto"/>
        <w:rPr>
          <w:rFonts w:ascii="Arial" w:hAnsi="Arial" w:cs="Arial"/>
          <w:color w:val="000000"/>
          <w:lang w:val="en-GB"/>
        </w:rPr>
      </w:pPr>
      <w:r w:rsidRPr="004012EE">
        <w:rPr>
          <w:rFonts w:ascii="Arial" w:hAnsi="Arial" w:cs="Arial"/>
          <w:color w:val="000000"/>
          <w:lang w:val="en-GB"/>
        </w:rPr>
        <w:t>Produce concise but comprehensive report highlighting the project achievements and lessons focusing on findings relevant to the Alliance future operations as well as to the international development of harm reduction interventions</w:t>
      </w:r>
      <w:r w:rsidR="00865F2C" w:rsidRPr="004012EE">
        <w:rPr>
          <w:rFonts w:ascii="Arial" w:hAnsi="Arial" w:cs="Arial"/>
          <w:color w:val="000000"/>
          <w:lang w:val="en-GB"/>
        </w:rPr>
        <w:t>;</w:t>
      </w:r>
    </w:p>
    <w:p w:rsidR="001459B5" w:rsidRPr="004012EE" w:rsidRDefault="00865F2C" w:rsidP="001459B5">
      <w:pPr>
        <w:pStyle w:val="ListParagraph"/>
        <w:numPr>
          <w:ilvl w:val="0"/>
          <w:numId w:val="13"/>
        </w:numPr>
        <w:spacing w:after="0" w:line="240" w:lineRule="auto"/>
        <w:rPr>
          <w:rFonts w:ascii="Arial" w:hAnsi="Arial" w:cs="Arial"/>
          <w:color w:val="000000"/>
          <w:lang w:val="en-GB"/>
        </w:rPr>
      </w:pPr>
      <w:r w:rsidRPr="004012EE">
        <w:rPr>
          <w:rFonts w:ascii="Arial" w:hAnsi="Arial" w:cs="Arial"/>
          <w:color w:val="000000"/>
          <w:lang w:val="en-GB"/>
        </w:rPr>
        <w:lastRenderedPageBreak/>
        <w:t xml:space="preserve">Work closely with the specialists involved in the design and production of the </w:t>
      </w:r>
      <w:r w:rsidR="00001602" w:rsidRPr="004012EE">
        <w:rPr>
          <w:rFonts w:ascii="Arial" w:hAnsi="Arial" w:cs="Arial"/>
          <w:color w:val="000000"/>
          <w:lang w:val="en-GB"/>
        </w:rPr>
        <w:t xml:space="preserve">project </w:t>
      </w:r>
      <w:r w:rsidRPr="004012EE">
        <w:rPr>
          <w:rFonts w:ascii="Arial" w:hAnsi="Arial" w:cs="Arial"/>
          <w:color w:val="000000"/>
          <w:lang w:val="en-GB"/>
        </w:rPr>
        <w:t xml:space="preserve">video </w:t>
      </w:r>
      <w:r w:rsidR="00001602" w:rsidRPr="004012EE">
        <w:rPr>
          <w:rFonts w:ascii="Arial" w:hAnsi="Arial" w:cs="Arial"/>
          <w:color w:val="000000"/>
          <w:lang w:val="en-GB"/>
        </w:rPr>
        <w:t xml:space="preserve">report in order to ensure </w:t>
      </w:r>
      <w:r w:rsidR="00440936" w:rsidRPr="004012EE">
        <w:rPr>
          <w:rFonts w:ascii="Arial" w:hAnsi="Arial" w:cs="Arial"/>
          <w:color w:val="000000"/>
          <w:lang w:val="en-GB"/>
        </w:rPr>
        <w:t xml:space="preserve">appropriate focus of the video materials, </w:t>
      </w:r>
      <w:r w:rsidR="00001602" w:rsidRPr="004012EE">
        <w:rPr>
          <w:rFonts w:ascii="Arial" w:hAnsi="Arial" w:cs="Arial"/>
          <w:color w:val="000000"/>
          <w:lang w:val="en-GB"/>
        </w:rPr>
        <w:t>accuracy of featured information and adequacy of presentation</w:t>
      </w:r>
      <w:r w:rsidR="009E3F82" w:rsidRPr="004012EE">
        <w:rPr>
          <w:rFonts w:ascii="Arial" w:hAnsi="Arial" w:cs="Arial"/>
          <w:color w:val="000000"/>
          <w:lang w:val="en-GB"/>
        </w:rPr>
        <w:t xml:space="preserve">.    </w:t>
      </w:r>
      <w:r w:rsidR="001735BB" w:rsidRPr="004012EE">
        <w:rPr>
          <w:rFonts w:ascii="Arial" w:hAnsi="Arial" w:cs="Arial"/>
          <w:color w:val="000000"/>
          <w:lang w:val="en-GB"/>
        </w:rPr>
        <w:t xml:space="preserve">  </w:t>
      </w:r>
      <w:r w:rsidR="001459B5" w:rsidRPr="004012EE">
        <w:rPr>
          <w:rFonts w:ascii="Arial" w:hAnsi="Arial" w:cs="Arial"/>
          <w:color w:val="000000"/>
          <w:lang w:val="en-GB"/>
        </w:rPr>
        <w:t xml:space="preserve"> </w:t>
      </w:r>
    </w:p>
    <w:p w:rsidR="00714089" w:rsidRPr="004012EE" w:rsidRDefault="00714089" w:rsidP="00692AE8">
      <w:pPr>
        <w:spacing w:after="0" w:line="240" w:lineRule="auto"/>
        <w:rPr>
          <w:rFonts w:ascii="Arial" w:hAnsi="Arial" w:cs="Arial"/>
          <w:color w:val="000000"/>
          <w:lang w:val="en-GB"/>
        </w:rPr>
      </w:pPr>
    </w:p>
    <w:p w:rsidR="00025EA5" w:rsidRDefault="00255627" w:rsidP="00692AE8">
      <w:pPr>
        <w:spacing w:after="0" w:line="240" w:lineRule="auto"/>
        <w:rPr>
          <w:rFonts w:ascii="Arial" w:hAnsi="Arial" w:cs="Arial"/>
          <w:color w:val="000000"/>
          <w:lang w:val="en-GB"/>
        </w:rPr>
      </w:pPr>
      <w:r w:rsidRPr="004012EE">
        <w:rPr>
          <w:rFonts w:ascii="Arial" w:hAnsi="Arial" w:cs="Arial"/>
          <w:color w:val="000000"/>
          <w:lang w:val="en-GB"/>
        </w:rPr>
        <w:t xml:space="preserve">At the baseline assessment phase we collaborated with the Alliance implementation partners and their research partners at country level who conducted the data collection and offered country </w:t>
      </w:r>
      <w:r w:rsidR="00383A35">
        <w:rPr>
          <w:rFonts w:ascii="Arial" w:hAnsi="Arial" w:cs="Arial"/>
          <w:color w:val="000000"/>
          <w:lang w:val="en-GB"/>
        </w:rPr>
        <w:t>level analyses. T</w:t>
      </w:r>
      <w:r w:rsidRPr="004012EE">
        <w:rPr>
          <w:rFonts w:ascii="Arial" w:hAnsi="Arial" w:cs="Arial"/>
          <w:color w:val="000000"/>
          <w:lang w:val="en-GB"/>
        </w:rPr>
        <w:t xml:space="preserve">he same or similar mechanism will be utilised for the core </w:t>
      </w:r>
      <w:r w:rsidR="00025EA5">
        <w:rPr>
          <w:rFonts w:ascii="Arial" w:hAnsi="Arial" w:cs="Arial"/>
          <w:color w:val="000000"/>
          <w:lang w:val="en-GB"/>
        </w:rPr>
        <w:t xml:space="preserve">quantitative </w:t>
      </w:r>
      <w:r w:rsidRPr="004012EE">
        <w:rPr>
          <w:rFonts w:ascii="Arial" w:hAnsi="Arial" w:cs="Arial"/>
          <w:color w:val="000000"/>
          <w:lang w:val="en-GB"/>
        </w:rPr>
        <w:t xml:space="preserve">data collection at the summative phase. The </w:t>
      </w:r>
      <w:r w:rsidR="00025EA5">
        <w:rPr>
          <w:rFonts w:ascii="Arial" w:hAnsi="Arial" w:cs="Arial"/>
          <w:color w:val="000000"/>
          <w:lang w:val="en-GB"/>
        </w:rPr>
        <w:t xml:space="preserve">indicative </w:t>
      </w:r>
      <w:r w:rsidRPr="004012EE">
        <w:rPr>
          <w:rFonts w:ascii="Arial" w:hAnsi="Arial" w:cs="Arial"/>
          <w:color w:val="000000"/>
          <w:lang w:val="en-GB"/>
        </w:rPr>
        <w:t xml:space="preserve">budget allocation for each of the five </w:t>
      </w:r>
      <w:r w:rsidR="0055105B" w:rsidRPr="004012EE">
        <w:rPr>
          <w:rFonts w:ascii="Arial" w:hAnsi="Arial" w:cs="Arial"/>
          <w:color w:val="000000"/>
          <w:lang w:val="en-GB"/>
        </w:rPr>
        <w:t>country-level assessments is $20</w:t>
      </w:r>
      <w:r w:rsidRPr="004012EE">
        <w:rPr>
          <w:rFonts w:ascii="Arial" w:hAnsi="Arial" w:cs="Arial"/>
          <w:color w:val="000000"/>
          <w:lang w:val="en-GB"/>
        </w:rPr>
        <w:t xml:space="preserve">,000. </w:t>
      </w:r>
      <w:r w:rsidR="00383A35">
        <w:rPr>
          <w:rFonts w:ascii="Arial" w:hAnsi="Arial" w:cs="Arial"/>
          <w:color w:val="000000"/>
          <w:lang w:val="en-GB"/>
        </w:rPr>
        <w:t>T</w:t>
      </w:r>
      <w:r w:rsidRPr="004012EE">
        <w:rPr>
          <w:rFonts w:ascii="Arial" w:hAnsi="Arial" w:cs="Arial"/>
          <w:color w:val="000000"/>
          <w:lang w:val="en-GB"/>
        </w:rPr>
        <w:t xml:space="preserve">he actual country budgets may fluctuate from this average figure. </w:t>
      </w:r>
      <w:r w:rsidR="00383A35">
        <w:rPr>
          <w:rFonts w:ascii="Arial" w:hAnsi="Arial" w:cs="Arial"/>
          <w:color w:val="000000"/>
          <w:lang w:val="en-GB"/>
        </w:rPr>
        <w:t>T</w:t>
      </w:r>
      <w:r w:rsidRPr="004012EE">
        <w:rPr>
          <w:rFonts w:ascii="Arial" w:hAnsi="Arial" w:cs="Arial"/>
          <w:color w:val="000000"/>
          <w:lang w:val="en-GB"/>
        </w:rPr>
        <w:t>h</w:t>
      </w:r>
      <w:r w:rsidR="008E31BC" w:rsidRPr="004012EE">
        <w:rPr>
          <w:rFonts w:ascii="Arial" w:hAnsi="Arial" w:cs="Arial"/>
          <w:color w:val="000000"/>
          <w:lang w:val="en-GB"/>
        </w:rPr>
        <w:t>is funding will be provided by the Alliance directly to the implementing partners</w:t>
      </w:r>
      <w:r w:rsidR="00EE696F" w:rsidRPr="004012EE">
        <w:rPr>
          <w:rFonts w:ascii="Arial" w:hAnsi="Arial" w:cs="Arial"/>
          <w:color w:val="000000"/>
          <w:lang w:val="en-GB"/>
        </w:rPr>
        <w:t>.</w:t>
      </w:r>
      <w:r w:rsidR="008E31BC" w:rsidRPr="004012EE">
        <w:rPr>
          <w:rFonts w:ascii="Arial" w:hAnsi="Arial" w:cs="Arial"/>
          <w:color w:val="000000"/>
          <w:lang w:val="en-GB"/>
        </w:rPr>
        <w:t xml:space="preserve"> In addition to funding allo</w:t>
      </w:r>
      <w:r w:rsidR="00C46CC5" w:rsidRPr="004012EE">
        <w:rPr>
          <w:rFonts w:ascii="Arial" w:hAnsi="Arial" w:cs="Arial"/>
          <w:color w:val="000000"/>
          <w:lang w:val="en-GB"/>
        </w:rPr>
        <w:t>cated for the country-level quantitative</w:t>
      </w:r>
      <w:r w:rsidR="008E31BC" w:rsidRPr="004012EE">
        <w:rPr>
          <w:rFonts w:ascii="Arial" w:hAnsi="Arial" w:cs="Arial"/>
          <w:color w:val="000000"/>
          <w:lang w:val="en-GB"/>
        </w:rPr>
        <w:t xml:space="preserve"> data collection</w:t>
      </w:r>
      <w:r w:rsidR="00C46CC5" w:rsidRPr="004012EE">
        <w:rPr>
          <w:rFonts w:ascii="Arial" w:hAnsi="Arial" w:cs="Arial"/>
          <w:color w:val="000000"/>
          <w:lang w:val="en-GB"/>
        </w:rPr>
        <w:t xml:space="preserve"> and analysis</w:t>
      </w:r>
      <w:r w:rsidR="008E31BC" w:rsidRPr="004012EE">
        <w:rPr>
          <w:rFonts w:ascii="Arial" w:hAnsi="Arial" w:cs="Arial"/>
          <w:color w:val="000000"/>
          <w:lang w:val="en-GB"/>
        </w:rPr>
        <w:t xml:space="preserve">, the Alliance will allocate up to the maximum amount of $30,000 to the external evaluator for the performance of the listed evaluation tasks. </w:t>
      </w:r>
      <w:r w:rsidR="00997F80" w:rsidRPr="004012EE">
        <w:rPr>
          <w:rFonts w:ascii="Arial" w:hAnsi="Arial" w:cs="Arial"/>
          <w:color w:val="000000"/>
          <w:lang w:val="en-GB"/>
        </w:rPr>
        <w:t xml:space="preserve">Interested specialists will be requested to propose an evaluation outline and budget explaining the proposed activities and associated costs. </w:t>
      </w:r>
    </w:p>
    <w:p w:rsidR="00025EA5" w:rsidRDefault="00025EA5" w:rsidP="00692AE8">
      <w:pPr>
        <w:spacing w:after="0" w:line="240" w:lineRule="auto"/>
        <w:rPr>
          <w:rFonts w:ascii="Arial" w:hAnsi="Arial" w:cs="Arial"/>
          <w:color w:val="000000"/>
          <w:lang w:val="en-GB"/>
        </w:rPr>
      </w:pPr>
    </w:p>
    <w:p w:rsidR="00025EA5" w:rsidRDefault="00025EA5" w:rsidP="00692AE8">
      <w:pPr>
        <w:spacing w:after="0" w:line="240" w:lineRule="auto"/>
        <w:rPr>
          <w:rFonts w:ascii="Arial" w:hAnsi="Arial" w:cs="Arial"/>
          <w:color w:val="000000"/>
          <w:lang w:val="en-GB"/>
        </w:rPr>
      </w:pPr>
      <w:r>
        <w:rPr>
          <w:rFonts w:ascii="Arial" w:hAnsi="Arial" w:cs="Arial"/>
          <w:color w:val="000000"/>
          <w:lang w:val="en-GB"/>
        </w:rPr>
        <w:t>The indicative level of effort of the external evaluator is as follows:</w:t>
      </w:r>
    </w:p>
    <w:p w:rsidR="006A7153" w:rsidRDefault="00624DA1" w:rsidP="00025EA5">
      <w:pPr>
        <w:pStyle w:val="ListParagraph"/>
        <w:numPr>
          <w:ilvl w:val="0"/>
          <w:numId w:val="16"/>
        </w:numPr>
        <w:spacing w:after="0" w:line="240" w:lineRule="auto"/>
        <w:rPr>
          <w:rFonts w:ascii="Arial" w:hAnsi="Arial" w:cs="Arial"/>
          <w:color w:val="000000"/>
          <w:lang w:val="en-GB"/>
        </w:rPr>
      </w:pPr>
      <w:r>
        <w:rPr>
          <w:rFonts w:ascii="Arial" w:hAnsi="Arial" w:cs="Arial"/>
          <w:color w:val="000000"/>
          <w:lang w:val="en-GB"/>
        </w:rPr>
        <w:t>Review of project documentation and contextual literature –</w:t>
      </w:r>
      <w:r w:rsidR="00BC60A9">
        <w:rPr>
          <w:rFonts w:ascii="Arial" w:hAnsi="Arial" w:cs="Arial"/>
          <w:color w:val="000000"/>
          <w:lang w:val="en-GB"/>
        </w:rPr>
        <w:t xml:space="preserve"> 2</w:t>
      </w:r>
      <w:r>
        <w:rPr>
          <w:rFonts w:ascii="Arial" w:hAnsi="Arial" w:cs="Arial"/>
          <w:color w:val="000000"/>
          <w:lang w:val="en-GB"/>
        </w:rPr>
        <w:t xml:space="preserve"> days;</w:t>
      </w:r>
    </w:p>
    <w:p w:rsidR="00624DA1" w:rsidRDefault="00624DA1" w:rsidP="00025EA5">
      <w:pPr>
        <w:pStyle w:val="ListParagraph"/>
        <w:numPr>
          <w:ilvl w:val="0"/>
          <w:numId w:val="16"/>
        </w:numPr>
        <w:spacing w:after="0" w:line="240" w:lineRule="auto"/>
        <w:rPr>
          <w:rFonts w:ascii="Arial" w:hAnsi="Arial" w:cs="Arial"/>
          <w:color w:val="000000"/>
          <w:lang w:val="en-GB"/>
        </w:rPr>
      </w:pPr>
      <w:r>
        <w:rPr>
          <w:rFonts w:ascii="Arial" w:hAnsi="Arial" w:cs="Arial"/>
          <w:color w:val="000000"/>
          <w:lang w:val="en-GB"/>
        </w:rPr>
        <w:t>Finalisation of the evaluation design – 1 day;</w:t>
      </w:r>
    </w:p>
    <w:p w:rsidR="00944682" w:rsidRPr="00BC60A9" w:rsidRDefault="00BC60A9" w:rsidP="00025EA5">
      <w:pPr>
        <w:pStyle w:val="ListParagraph"/>
        <w:numPr>
          <w:ilvl w:val="0"/>
          <w:numId w:val="16"/>
        </w:numPr>
        <w:spacing w:after="0" w:line="240" w:lineRule="auto"/>
        <w:rPr>
          <w:rFonts w:ascii="Arial" w:hAnsi="Arial" w:cs="Arial"/>
          <w:color w:val="000000"/>
          <w:lang w:val="en-GB"/>
        </w:rPr>
      </w:pPr>
      <w:r>
        <w:rPr>
          <w:rFonts w:ascii="Arial" w:hAnsi="Arial" w:cs="Arial"/>
          <w:color w:val="000000"/>
          <w:lang w:val="en-GB"/>
        </w:rPr>
        <w:t>Advice on adjustments and</w:t>
      </w:r>
      <w:r w:rsidR="00944682" w:rsidRPr="00BC60A9">
        <w:rPr>
          <w:rFonts w:ascii="Arial" w:hAnsi="Arial" w:cs="Arial"/>
          <w:color w:val="000000"/>
          <w:lang w:val="en-GB"/>
        </w:rPr>
        <w:t xml:space="preserve"> progress of qualitative studies and contribution to data analysis –</w:t>
      </w:r>
      <w:r>
        <w:rPr>
          <w:rFonts w:ascii="Arial" w:hAnsi="Arial" w:cs="Arial"/>
          <w:color w:val="000000"/>
          <w:lang w:val="en-GB"/>
        </w:rPr>
        <w:t xml:space="preserve"> 6</w:t>
      </w:r>
      <w:r w:rsidR="00944682" w:rsidRPr="00BC60A9">
        <w:rPr>
          <w:rFonts w:ascii="Arial" w:hAnsi="Arial" w:cs="Arial"/>
          <w:color w:val="000000"/>
          <w:lang w:val="en-GB"/>
        </w:rPr>
        <w:t xml:space="preserve"> days;</w:t>
      </w:r>
    </w:p>
    <w:p w:rsidR="00944682" w:rsidRDefault="00944682" w:rsidP="00025EA5">
      <w:pPr>
        <w:pStyle w:val="ListParagraph"/>
        <w:numPr>
          <w:ilvl w:val="0"/>
          <w:numId w:val="16"/>
        </w:numPr>
        <w:spacing w:after="0" w:line="240" w:lineRule="auto"/>
        <w:rPr>
          <w:rFonts w:ascii="Arial" w:hAnsi="Arial" w:cs="Arial"/>
          <w:color w:val="000000"/>
          <w:lang w:val="en-GB"/>
        </w:rPr>
      </w:pPr>
      <w:r>
        <w:rPr>
          <w:rFonts w:ascii="Arial" w:hAnsi="Arial" w:cs="Arial"/>
          <w:color w:val="000000"/>
          <w:lang w:val="en-GB"/>
        </w:rPr>
        <w:t>Additional data collection (interviews with stakeholders, front-line staff and beneficiaries) in 3 countries – 15 days;</w:t>
      </w:r>
    </w:p>
    <w:p w:rsidR="008F6A88" w:rsidRDefault="00944682" w:rsidP="00025EA5">
      <w:pPr>
        <w:pStyle w:val="ListParagraph"/>
        <w:numPr>
          <w:ilvl w:val="0"/>
          <w:numId w:val="16"/>
        </w:numPr>
        <w:spacing w:after="0" w:line="240" w:lineRule="auto"/>
        <w:rPr>
          <w:rFonts w:ascii="Arial" w:hAnsi="Arial" w:cs="Arial"/>
          <w:color w:val="000000"/>
          <w:lang w:val="en-GB"/>
        </w:rPr>
      </w:pPr>
      <w:r>
        <w:rPr>
          <w:rFonts w:ascii="Arial" w:hAnsi="Arial" w:cs="Arial"/>
          <w:color w:val="000000"/>
          <w:lang w:val="en-GB"/>
        </w:rPr>
        <w:t>Instructions to additional data collectors in the other two countries –</w:t>
      </w:r>
      <w:r w:rsidR="000921C3">
        <w:rPr>
          <w:rFonts w:ascii="Arial" w:hAnsi="Arial" w:cs="Arial"/>
          <w:color w:val="000000"/>
          <w:lang w:val="en-GB"/>
        </w:rPr>
        <w:t xml:space="preserve"> 1</w:t>
      </w:r>
      <w:r>
        <w:rPr>
          <w:rFonts w:ascii="Arial" w:hAnsi="Arial" w:cs="Arial"/>
          <w:color w:val="000000"/>
          <w:lang w:val="en-GB"/>
        </w:rPr>
        <w:t xml:space="preserve"> day;</w:t>
      </w:r>
    </w:p>
    <w:p w:rsidR="008F6A88" w:rsidRDefault="008F6A88" w:rsidP="00025EA5">
      <w:pPr>
        <w:pStyle w:val="ListParagraph"/>
        <w:numPr>
          <w:ilvl w:val="0"/>
          <w:numId w:val="16"/>
        </w:numPr>
        <w:spacing w:after="0" w:line="240" w:lineRule="auto"/>
        <w:rPr>
          <w:rFonts w:ascii="Arial" w:hAnsi="Arial" w:cs="Arial"/>
          <w:color w:val="000000"/>
          <w:lang w:val="en-GB"/>
        </w:rPr>
      </w:pPr>
      <w:r>
        <w:rPr>
          <w:rFonts w:ascii="Arial" w:hAnsi="Arial" w:cs="Arial"/>
          <w:color w:val="000000"/>
          <w:lang w:val="en-GB"/>
        </w:rPr>
        <w:t>Consultations with the project video report team – 2 days;</w:t>
      </w:r>
    </w:p>
    <w:p w:rsidR="008F6A88" w:rsidRDefault="008F6A88" w:rsidP="00025EA5">
      <w:pPr>
        <w:pStyle w:val="ListParagraph"/>
        <w:numPr>
          <w:ilvl w:val="0"/>
          <w:numId w:val="16"/>
        </w:numPr>
        <w:spacing w:after="0" w:line="240" w:lineRule="auto"/>
        <w:rPr>
          <w:rFonts w:ascii="Arial" w:hAnsi="Arial" w:cs="Arial"/>
          <w:color w:val="000000"/>
          <w:lang w:val="en-GB"/>
        </w:rPr>
      </w:pPr>
      <w:r>
        <w:rPr>
          <w:rFonts w:ascii="Arial" w:hAnsi="Arial" w:cs="Arial"/>
          <w:color w:val="000000"/>
          <w:lang w:val="en-GB"/>
        </w:rPr>
        <w:t>Consultations with the internal project review teams – 5 days;</w:t>
      </w:r>
    </w:p>
    <w:p w:rsidR="00A505FF" w:rsidRDefault="008F6A88" w:rsidP="00025EA5">
      <w:pPr>
        <w:pStyle w:val="ListParagraph"/>
        <w:numPr>
          <w:ilvl w:val="0"/>
          <w:numId w:val="16"/>
        </w:numPr>
        <w:pBdr>
          <w:bottom w:val="single" w:sz="12" w:space="1" w:color="auto"/>
        </w:pBdr>
        <w:spacing w:after="0" w:line="240" w:lineRule="auto"/>
        <w:rPr>
          <w:rFonts w:ascii="Arial" w:hAnsi="Arial" w:cs="Arial"/>
          <w:color w:val="000000"/>
          <w:lang w:val="en-GB"/>
        </w:rPr>
      </w:pPr>
      <w:r>
        <w:rPr>
          <w:rFonts w:ascii="Arial" w:hAnsi="Arial" w:cs="Arial"/>
          <w:color w:val="000000"/>
          <w:lang w:val="en-GB"/>
        </w:rPr>
        <w:t>Data analysis, consolidation and report development – 10 days.</w:t>
      </w:r>
    </w:p>
    <w:p w:rsidR="001E791A" w:rsidRPr="001E791A" w:rsidRDefault="001E791A" w:rsidP="001E791A">
      <w:pPr>
        <w:spacing w:after="0" w:line="240" w:lineRule="auto"/>
        <w:ind w:left="547"/>
        <w:rPr>
          <w:rFonts w:ascii="Arial" w:hAnsi="Arial" w:cs="Arial"/>
          <w:color w:val="000000"/>
          <w:lang w:val="en-GB"/>
        </w:rPr>
      </w:pPr>
      <w:r>
        <w:rPr>
          <w:rFonts w:ascii="Arial" w:hAnsi="Arial" w:cs="Arial"/>
          <w:color w:val="000000"/>
          <w:lang w:val="en-GB"/>
        </w:rPr>
        <w:t xml:space="preserve">Total of </w:t>
      </w:r>
      <w:r w:rsidR="00123AA3">
        <w:rPr>
          <w:rFonts w:ascii="Arial" w:hAnsi="Arial" w:cs="Arial"/>
          <w:color w:val="000000"/>
          <w:lang w:val="en-GB"/>
        </w:rPr>
        <w:t>42</w:t>
      </w:r>
      <w:r w:rsidR="00627749">
        <w:rPr>
          <w:rFonts w:ascii="Arial" w:hAnsi="Arial" w:cs="Arial"/>
          <w:color w:val="000000"/>
          <w:lang w:val="en-GB"/>
        </w:rPr>
        <w:t xml:space="preserve"> days</w:t>
      </w:r>
      <w:r w:rsidR="00992AE6">
        <w:rPr>
          <w:rStyle w:val="FootnoteReference"/>
          <w:rFonts w:ascii="Arial" w:hAnsi="Arial" w:cs="Arial"/>
          <w:color w:val="000000"/>
          <w:lang w:val="en-GB"/>
        </w:rPr>
        <w:footnoteReference w:id="1"/>
      </w:r>
    </w:p>
    <w:p w:rsidR="00A505FF" w:rsidRDefault="00A505FF" w:rsidP="00A505FF">
      <w:pPr>
        <w:spacing w:after="0" w:line="240" w:lineRule="auto"/>
        <w:rPr>
          <w:rFonts w:ascii="Arial" w:hAnsi="Arial" w:cs="Arial"/>
          <w:color w:val="000000"/>
          <w:lang w:val="en-GB"/>
        </w:rPr>
      </w:pPr>
    </w:p>
    <w:p w:rsidR="00624DA1" w:rsidRPr="00A505FF" w:rsidRDefault="00A505FF" w:rsidP="00A505FF">
      <w:pPr>
        <w:spacing w:after="0" w:line="240" w:lineRule="auto"/>
        <w:rPr>
          <w:rFonts w:ascii="Arial" w:hAnsi="Arial" w:cs="Arial"/>
          <w:color w:val="000000"/>
          <w:lang w:val="en-GB"/>
        </w:rPr>
      </w:pPr>
      <w:r>
        <w:rPr>
          <w:rFonts w:ascii="Arial" w:hAnsi="Arial" w:cs="Arial"/>
          <w:color w:val="000000"/>
          <w:lang w:val="en-GB"/>
        </w:rPr>
        <w:t xml:space="preserve">It is expected that travel to three out of five countries will be required to collect additional data and understand the field level project logic and structure. Additional data collection in the other two countries will be conducted by internal project management in close consultation with the external evaluator.  </w:t>
      </w:r>
      <w:r w:rsidR="008F6A88" w:rsidRPr="00A505FF">
        <w:rPr>
          <w:rFonts w:ascii="Arial" w:hAnsi="Arial" w:cs="Arial"/>
          <w:color w:val="000000"/>
          <w:lang w:val="en-GB"/>
        </w:rPr>
        <w:t xml:space="preserve"> </w:t>
      </w:r>
      <w:r w:rsidR="00944682" w:rsidRPr="00A505FF">
        <w:rPr>
          <w:rFonts w:ascii="Arial" w:hAnsi="Arial" w:cs="Arial"/>
          <w:color w:val="000000"/>
          <w:lang w:val="en-GB"/>
        </w:rPr>
        <w:t xml:space="preserve">  </w:t>
      </w:r>
    </w:p>
    <w:p w:rsidR="006A7153" w:rsidRPr="004012EE" w:rsidRDefault="006A7153" w:rsidP="00692AE8">
      <w:pPr>
        <w:spacing w:after="0" w:line="240" w:lineRule="auto"/>
        <w:rPr>
          <w:rFonts w:ascii="Arial" w:hAnsi="Arial" w:cs="Arial"/>
          <w:color w:val="000000"/>
          <w:lang w:val="en-GB"/>
        </w:rPr>
      </w:pPr>
    </w:p>
    <w:p w:rsidR="00DC0BFA" w:rsidRPr="004012EE" w:rsidRDefault="00DC0BFA" w:rsidP="00692AE8">
      <w:pPr>
        <w:spacing w:after="0" w:line="240" w:lineRule="auto"/>
        <w:rPr>
          <w:rFonts w:ascii="Arial" w:hAnsi="Arial" w:cs="Arial"/>
          <w:color w:val="000000"/>
          <w:lang w:val="en-GB"/>
        </w:rPr>
      </w:pPr>
    </w:p>
    <w:p w:rsidR="00F4435F" w:rsidRPr="007E698F" w:rsidRDefault="00DD555A" w:rsidP="00692AE8">
      <w:pPr>
        <w:spacing w:after="0" w:line="240" w:lineRule="auto"/>
        <w:rPr>
          <w:rFonts w:ascii="Arial" w:hAnsi="Arial" w:cs="Arial"/>
          <w:b/>
          <w:color w:val="000000"/>
          <w:sz w:val="28"/>
          <w:szCs w:val="28"/>
          <w:u w:val="single"/>
          <w:lang w:val="en-GB"/>
        </w:rPr>
      </w:pPr>
      <w:r w:rsidRPr="007E698F">
        <w:rPr>
          <w:rFonts w:ascii="Arial" w:hAnsi="Arial" w:cs="Arial"/>
          <w:b/>
          <w:color w:val="000000"/>
          <w:sz w:val="28"/>
          <w:szCs w:val="28"/>
          <w:u w:val="single"/>
          <w:lang w:val="en-GB"/>
        </w:rPr>
        <w:t xml:space="preserve">The Evaluator’s Profile and Specific Requirements </w:t>
      </w:r>
    </w:p>
    <w:p w:rsidR="00C46CC5" w:rsidRPr="004012EE" w:rsidRDefault="00C46CC5" w:rsidP="00692AE8">
      <w:pPr>
        <w:spacing w:after="0" w:line="240" w:lineRule="auto"/>
        <w:rPr>
          <w:rFonts w:ascii="Arial" w:hAnsi="Arial" w:cs="Arial"/>
          <w:color w:val="000000"/>
          <w:lang w:val="en-GB"/>
        </w:rPr>
      </w:pPr>
    </w:p>
    <w:p w:rsidR="00DD555A" w:rsidRPr="004012EE" w:rsidRDefault="00DD555A" w:rsidP="00692AE8">
      <w:pPr>
        <w:spacing w:after="0" w:line="240" w:lineRule="auto"/>
        <w:rPr>
          <w:rFonts w:ascii="Arial" w:hAnsi="Arial" w:cs="Arial"/>
          <w:color w:val="000000"/>
          <w:lang w:val="en-GB"/>
        </w:rPr>
      </w:pPr>
      <w:r w:rsidRPr="004012EE">
        <w:rPr>
          <w:rFonts w:ascii="Arial" w:hAnsi="Arial" w:cs="Arial"/>
          <w:color w:val="000000"/>
          <w:lang w:val="en-GB"/>
        </w:rPr>
        <w:t>The Evaluator is expected to possess the following experience, skills, and personal characteristics:</w:t>
      </w:r>
    </w:p>
    <w:p w:rsidR="0044337E" w:rsidRPr="004012EE" w:rsidRDefault="00DC0BFA" w:rsidP="00DD555A">
      <w:pPr>
        <w:pStyle w:val="ListParagraph"/>
        <w:numPr>
          <w:ilvl w:val="0"/>
          <w:numId w:val="14"/>
        </w:numPr>
        <w:spacing w:after="0" w:line="240" w:lineRule="auto"/>
        <w:rPr>
          <w:rFonts w:ascii="Arial" w:hAnsi="Arial" w:cs="Arial"/>
          <w:color w:val="000000"/>
          <w:lang w:val="en-GB"/>
        </w:rPr>
      </w:pPr>
      <w:r w:rsidRPr="004012EE">
        <w:rPr>
          <w:rFonts w:ascii="Arial" w:hAnsi="Arial" w:cs="Arial"/>
          <w:color w:val="000000"/>
          <w:lang w:val="en-GB"/>
        </w:rPr>
        <w:t xml:space="preserve">Proven track record in evaluation </w:t>
      </w:r>
      <w:r w:rsidR="0044337E" w:rsidRPr="004012EE">
        <w:rPr>
          <w:rFonts w:ascii="Arial" w:hAnsi="Arial" w:cs="Arial"/>
          <w:color w:val="000000"/>
          <w:lang w:val="en-GB"/>
        </w:rPr>
        <w:t xml:space="preserve">(including independent evaluation) </w:t>
      </w:r>
      <w:r w:rsidRPr="004012EE">
        <w:rPr>
          <w:rFonts w:ascii="Arial" w:hAnsi="Arial" w:cs="Arial"/>
          <w:color w:val="000000"/>
          <w:lang w:val="en-GB"/>
        </w:rPr>
        <w:t>of complex multi-country programmes with public health focus;</w:t>
      </w:r>
    </w:p>
    <w:p w:rsidR="00DC0BFA" w:rsidRPr="004012EE" w:rsidRDefault="00DC0BFA" w:rsidP="00DC0BFA">
      <w:pPr>
        <w:pStyle w:val="ListParagraph"/>
        <w:numPr>
          <w:ilvl w:val="0"/>
          <w:numId w:val="14"/>
        </w:numPr>
        <w:spacing w:after="0" w:line="240" w:lineRule="auto"/>
        <w:rPr>
          <w:rFonts w:ascii="Arial" w:hAnsi="Arial" w:cs="Arial"/>
          <w:color w:val="000000"/>
          <w:lang w:val="en-GB"/>
        </w:rPr>
      </w:pPr>
      <w:r w:rsidRPr="004012EE">
        <w:rPr>
          <w:rFonts w:ascii="Arial" w:hAnsi="Arial" w:cs="Arial"/>
          <w:color w:val="000000"/>
          <w:lang w:val="en-GB"/>
        </w:rPr>
        <w:t xml:space="preserve">Strong analytical skills and in-depth understanding of evaluation and research approaches; </w:t>
      </w:r>
    </w:p>
    <w:p w:rsidR="00DC0BFA" w:rsidRPr="004012EE" w:rsidRDefault="00DC0BFA" w:rsidP="00DC0BFA">
      <w:pPr>
        <w:pStyle w:val="ListParagraph"/>
        <w:numPr>
          <w:ilvl w:val="0"/>
          <w:numId w:val="14"/>
        </w:numPr>
        <w:spacing w:after="0" w:line="240" w:lineRule="auto"/>
        <w:rPr>
          <w:rFonts w:ascii="Arial" w:hAnsi="Arial" w:cs="Arial"/>
          <w:color w:val="000000"/>
          <w:lang w:val="en-GB"/>
        </w:rPr>
      </w:pPr>
      <w:r w:rsidRPr="004012EE">
        <w:rPr>
          <w:rFonts w:ascii="Arial" w:hAnsi="Arial" w:cs="Arial"/>
          <w:color w:val="000000"/>
          <w:lang w:val="en-GB"/>
        </w:rPr>
        <w:t>Proven skills and experience in guiding and overseeing research teams;</w:t>
      </w:r>
    </w:p>
    <w:p w:rsidR="00F4435F" w:rsidRPr="004012EE" w:rsidRDefault="00DD555A" w:rsidP="00DD555A">
      <w:pPr>
        <w:pStyle w:val="ListParagraph"/>
        <w:numPr>
          <w:ilvl w:val="0"/>
          <w:numId w:val="14"/>
        </w:numPr>
        <w:spacing w:after="0" w:line="240" w:lineRule="auto"/>
        <w:rPr>
          <w:rFonts w:ascii="Arial" w:hAnsi="Arial" w:cs="Arial"/>
          <w:color w:val="000000"/>
          <w:lang w:val="en-GB"/>
        </w:rPr>
      </w:pPr>
      <w:r w:rsidRPr="004012EE">
        <w:rPr>
          <w:rFonts w:ascii="Arial" w:hAnsi="Arial" w:cs="Arial"/>
          <w:color w:val="000000"/>
          <w:lang w:val="en-GB"/>
        </w:rPr>
        <w:t>Experience of work in Asia and East Africa;</w:t>
      </w:r>
    </w:p>
    <w:p w:rsidR="00DC0BFA" w:rsidRPr="004012EE" w:rsidRDefault="00DC0BFA" w:rsidP="00DD555A">
      <w:pPr>
        <w:pStyle w:val="ListParagraph"/>
        <w:numPr>
          <w:ilvl w:val="0"/>
          <w:numId w:val="14"/>
        </w:numPr>
        <w:spacing w:after="0" w:line="240" w:lineRule="auto"/>
        <w:rPr>
          <w:rFonts w:ascii="Arial" w:hAnsi="Arial" w:cs="Arial"/>
          <w:color w:val="000000"/>
          <w:lang w:val="en-GB"/>
        </w:rPr>
      </w:pPr>
      <w:r w:rsidRPr="004012EE">
        <w:rPr>
          <w:rFonts w:ascii="Arial" w:hAnsi="Arial" w:cs="Arial"/>
          <w:color w:val="000000"/>
          <w:lang w:val="en-GB"/>
        </w:rPr>
        <w:t>Ability to communicate with a broad range of stakeholders including members of highly marginalised com</w:t>
      </w:r>
      <w:r w:rsidR="00DB110B" w:rsidRPr="004012EE">
        <w:rPr>
          <w:rFonts w:ascii="Arial" w:hAnsi="Arial" w:cs="Arial"/>
          <w:color w:val="000000"/>
          <w:lang w:val="en-GB"/>
        </w:rPr>
        <w:t>munities, governmental authorities</w:t>
      </w:r>
      <w:r w:rsidRPr="004012EE">
        <w:rPr>
          <w:rFonts w:ascii="Arial" w:hAnsi="Arial" w:cs="Arial"/>
          <w:color w:val="000000"/>
          <w:lang w:val="en-GB"/>
        </w:rPr>
        <w:t xml:space="preserve">, law enforcement </w:t>
      </w:r>
      <w:r w:rsidR="00DB110B" w:rsidRPr="004012EE">
        <w:rPr>
          <w:rFonts w:ascii="Arial" w:hAnsi="Arial" w:cs="Arial"/>
          <w:color w:val="000000"/>
          <w:lang w:val="en-GB"/>
        </w:rPr>
        <w:t>officials</w:t>
      </w:r>
      <w:r w:rsidR="002043DE" w:rsidRPr="004012EE">
        <w:rPr>
          <w:rFonts w:ascii="Arial" w:hAnsi="Arial" w:cs="Arial"/>
          <w:color w:val="000000"/>
          <w:lang w:val="en-GB"/>
        </w:rPr>
        <w:t xml:space="preserve"> etc</w:t>
      </w:r>
      <w:r w:rsidR="00383A35">
        <w:rPr>
          <w:rFonts w:ascii="Arial" w:hAnsi="Arial" w:cs="Arial"/>
          <w:color w:val="000000"/>
          <w:lang w:val="en-GB"/>
        </w:rPr>
        <w:t>.</w:t>
      </w:r>
      <w:r w:rsidR="00DB110B" w:rsidRPr="004012EE">
        <w:rPr>
          <w:rFonts w:ascii="Arial" w:hAnsi="Arial" w:cs="Arial"/>
          <w:color w:val="000000"/>
          <w:lang w:val="en-GB"/>
        </w:rPr>
        <w:t>;</w:t>
      </w:r>
    </w:p>
    <w:p w:rsidR="002043DE" w:rsidRPr="004012EE" w:rsidRDefault="002043DE" w:rsidP="00DD555A">
      <w:pPr>
        <w:pStyle w:val="ListParagraph"/>
        <w:numPr>
          <w:ilvl w:val="0"/>
          <w:numId w:val="14"/>
        </w:numPr>
        <w:spacing w:after="0" w:line="240" w:lineRule="auto"/>
        <w:rPr>
          <w:rFonts w:ascii="Arial" w:hAnsi="Arial" w:cs="Arial"/>
          <w:color w:val="000000"/>
          <w:lang w:val="en-GB"/>
        </w:rPr>
      </w:pPr>
      <w:r w:rsidRPr="004012EE">
        <w:rPr>
          <w:rFonts w:ascii="Arial" w:hAnsi="Arial" w:cs="Arial"/>
          <w:color w:val="000000"/>
          <w:lang w:val="en-GB"/>
        </w:rPr>
        <w:t xml:space="preserve">In-depth understanding of the complexities associated with the development and implementation of public health and human rights programmes in developing country environments; </w:t>
      </w:r>
    </w:p>
    <w:p w:rsidR="002043DE" w:rsidRPr="004012EE" w:rsidRDefault="002043DE" w:rsidP="002043DE">
      <w:pPr>
        <w:pStyle w:val="ListParagraph"/>
        <w:numPr>
          <w:ilvl w:val="0"/>
          <w:numId w:val="14"/>
        </w:numPr>
        <w:spacing w:after="0" w:line="240" w:lineRule="auto"/>
        <w:rPr>
          <w:rFonts w:ascii="Arial" w:hAnsi="Arial" w:cs="Arial"/>
          <w:color w:val="000000"/>
          <w:lang w:val="en-GB"/>
        </w:rPr>
      </w:pPr>
      <w:r w:rsidRPr="004012EE">
        <w:rPr>
          <w:rFonts w:ascii="Arial" w:hAnsi="Arial" w:cs="Arial"/>
          <w:color w:val="000000"/>
          <w:lang w:val="en-GB"/>
        </w:rPr>
        <w:lastRenderedPageBreak/>
        <w:t>In-depth understanding of capacity development approaches in civil society and governmental sectors, understanding the role of civil society in fulfilling the public health agendas.</w:t>
      </w:r>
    </w:p>
    <w:p w:rsidR="00F4435F" w:rsidRPr="004012EE" w:rsidRDefault="002043DE" w:rsidP="002043DE">
      <w:pPr>
        <w:spacing w:after="0" w:line="240" w:lineRule="auto"/>
        <w:rPr>
          <w:rFonts w:ascii="Arial" w:hAnsi="Arial" w:cs="Arial"/>
          <w:color w:val="000000"/>
          <w:lang w:val="en-GB"/>
        </w:rPr>
      </w:pPr>
      <w:r w:rsidRPr="004012EE">
        <w:rPr>
          <w:rFonts w:ascii="Arial" w:hAnsi="Arial" w:cs="Arial"/>
          <w:color w:val="000000"/>
          <w:lang w:val="en-GB"/>
        </w:rPr>
        <w:t xml:space="preserve"> </w:t>
      </w:r>
    </w:p>
    <w:p w:rsidR="00F4435F" w:rsidRPr="004012EE" w:rsidRDefault="00F4435F" w:rsidP="00692AE8">
      <w:pPr>
        <w:spacing w:after="0" w:line="240" w:lineRule="auto"/>
        <w:rPr>
          <w:rFonts w:ascii="Arial" w:hAnsi="Arial" w:cs="Arial"/>
          <w:b/>
          <w:color w:val="000000"/>
          <w:lang w:val="en-GB"/>
        </w:rPr>
      </w:pPr>
    </w:p>
    <w:p w:rsidR="00D25FD0" w:rsidRPr="004012EE" w:rsidRDefault="00D25FD0" w:rsidP="00D912A7">
      <w:pPr>
        <w:rPr>
          <w:rFonts w:ascii="Arial" w:hAnsi="Arial"/>
          <w:lang w:val="en-GB"/>
        </w:rPr>
      </w:pPr>
    </w:p>
    <w:sectPr w:rsidR="00D25FD0" w:rsidRPr="004012EE" w:rsidSect="00B46C8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E11" w:rsidRDefault="00700E11" w:rsidP="00C15B90">
      <w:pPr>
        <w:spacing w:after="0" w:line="240" w:lineRule="auto"/>
      </w:pPr>
      <w:r>
        <w:separator/>
      </w:r>
    </w:p>
  </w:endnote>
  <w:endnote w:type="continuationSeparator" w:id="0">
    <w:p w:rsidR="00700E11" w:rsidRDefault="00700E11" w:rsidP="00C15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085830"/>
      <w:docPartObj>
        <w:docPartGallery w:val="Page Numbers (Bottom of Page)"/>
        <w:docPartUnique/>
      </w:docPartObj>
    </w:sdtPr>
    <w:sdtContent>
      <w:p w:rsidR="001D0ED0" w:rsidRDefault="001F5CB1">
        <w:pPr>
          <w:pStyle w:val="Footer"/>
          <w:jc w:val="right"/>
        </w:pPr>
        <w:r>
          <w:fldChar w:fldCharType="begin"/>
        </w:r>
        <w:r w:rsidR="001D0ED0">
          <w:instrText xml:space="preserve"> PAGE   \* MERGEFORMAT </w:instrText>
        </w:r>
        <w:r>
          <w:fldChar w:fldCharType="separate"/>
        </w:r>
        <w:r w:rsidR="00BF089B">
          <w:rPr>
            <w:noProof/>
          </w:rPr>
          <w:t>1</w:t>
        </w:r>
        <w:r>
          <w:rPr>
            <w:noProof/>
          </w:rPr>
          <w:fldChar w:fldCharType="end"/>
        </w:r>
      </w:p>
    </w:sdtContent>
  </w:sdt>
  <w:p w:rsidR="001D0ED0" w:rsidRDefault="001D0E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E11" w:rsidRDefault="00700E11" w:rsidP="00C15B90">
      <w:pPr>
        <w:spacing w:after="0" w:line="240" w:lineRule="auto"/>
      </w:pPr>
      <w:r>
        <w:separator/>
      </w:r>
    </w:p>
  </w:footnote>
  <w:footnote w:type="continuationSeparator" w:id="0">
    <w:p w:rsidR="00700E11" w:rsidRDefault="00700E11" w:rsidP="00C15B90">
      <w:pPr>
        <w:spacing w:after="0" w:line="240" w:lineRule="auto"/>
      </w:pPr>
      <w:r>
        <w:continuationSeparator/>
      </w:r>
    </w:p>
  </w:footnote>
  <w:footnote w:id="1">
    <w:p w:rsidR="001D0ED0" w:rsidRPr="00992AE6" w:rsidRDefault="001D0ED0">
      <w:pPr>
        <w:pStyle w:val="FootnoteText"/>
        <w:rPr>
          <w:rFonts w:ascii="Arial" w:hAnsi="Arial" w:cs="Arial"/>
          <w:sz w:val="18"/>
          <w:szCs w:val="18"/>
        </w:rPr>
      </w:pPr>
      <w:r w:rsidRPr="00992AE6">
        <w:rPr>
          <w:rStyle w:val="FootnoteReference"/>
          <w:rFonts w:ascii="Arial" w:hAnsi="Arial" w:cs="Arial"/>
          <w:sz w:val="18"/>
          <w:szCs w:val="18"/>
        </w:rPr>
        <w:footnoteRef/>
      </w:r>
      <w:r w:rsidRPr="00992AE6">
        <w:rPr>
          <w:rFonts w:ascii="Arial" w:hAnsi="Arial" w:cs="Arial"/>
          <w:sz w:val="18"/>
          <w:szCs w:val="18"/>
        </w:rPr>
        <w:t xml:space="preserve"> Given the complexity of the assignment consultancy fees will be negotiated as a lump package rather than a daily rate. It is estimated that two thirds of the available </w:t>
      </w:r>
      <w:r>
        <w:rPr>
          <w:rFonts w:ascii="Arial" w:hAnsi="Arial" w:cs="Arial"/>
          <w:sz w:val="18"/>
          <w:szCs w:val="18"/>
        </w:rPr>
        <w:t xml:space="preserve">total </w:t>
      </w:r>
      <w:r w:rsidRPr="00992AE6">
        <w:rPr>
          <w:rFonts w:ascii="Arial" w:hAnsi="Arial" w:cs="Arial"/>
          <w:sz w:val="18"/>
          <w:szCs w:val="18"/>
        </w:rPr>
        <w:t xml:space="preserve">budget </w:t>
      </w:r>
      <w:r>
        <w:rPr>
          <w:rFonts w:ascii="Arial" w:hAnsi="Arial" w:cs="Arial"/>
          <w:sz w:val="18"/>
          <w:szCs w:val="18"/>
        </w:rPr>
        <w:t xml:space="preserve">of $30,000 </w:t>
      </w:r>
      <w:r w:rsidRPr="00992AE6">
        <w:rPr>
          <w:rFonts w:ascii="Arial" w:hAnsi="Arial" w:cs="Arial"/>
          <w:sz w:val="18"/>
          <w:szCs w:val="18"/>
        </w:rPr>
        <w:t>will be allocated to cover the evaluator’s fees</w:t>
      </w:r>
      <w:r>
        <w:rPr>
          <w:rFonts w:ascii="Arial" w:hAnsi="Arial" w:cs="Arial"/>
          <w:sz w:val="18"/>
          <w:szCs w:val="18"/>
        </w:rPr>
        <w:t xml:space="preserve"> with the rest of the funding covering travel expenses</w:t>
      </w:r>
      <w:r w:rsidRPr="00992AE6">
        <w:rPr>
          <w:rFonts w:ascii="Arial" w:hAnsi="Arial" w:cs="Arial"/>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2FA"/>
    <w:multiLevelType w:val="hybridMultilevel"/>
    <w:tmpl w:val="3BBC0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5587A"/>
    <w:multiLevelType w:val="hybridMultilevel"/>
    <w:tmpl w:val="197CFC9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nsid w:val="077D78D2"/>
    <w:multiLevelType w:val="hybridMultilevel"/>
    <w:tmpl w:val="E6BEB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31967"/>
    <w:multiLevelType w:val="hybridMultilevel"/>
    <w:tmpl w:val="7114A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5427C0"/>
    <w:multiLevelType w:val="hybridMultilevel"/>
    <w:tmpl w:val="634A7BBC"/>
    <w:lvl w:ilvl="0" w:tplc="B5A4C18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481D2C"/>
    <w:multiLevelType w:val="hybridMultilevel"/>
    <w:tmpl w:val="3D50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810FA"/>
    <w:multiLevelType w:val="hybridMultilevel"/>
    <w:tmpl w:val="EB2CB996"/>
    <w:lvl w:ilvl="0" w:tplc="271843DC">
      <w:start w:val="1"/>
      <w:numFmt w:val="bullet"/>
      <w:lvlText w:val="•"/>
      <w:lvlJc w:val="left"/>
      <w:pPr>
        <w:tabs>
          <w:tab w:val="num" w:pos="720"/>
        </w:tabs>
        <w:ind w:left="720" w:hanging="360"/>
      </w:pPr>
      <w:rPr>
        <w:rFonts w:ascii="Georgia" w:hAnsi="Georgia" w:hint="default"/>
      </w:rPr>
    </w:lvl>
    <w:lvl w:ilvl="1" w:tplc="E146B5F4" w:tentative="1">
      <w:start w:val="1"/>
      <w:numFmt w:val="bullet"/>
      <w:lvlText w:val="•"/>
      <w:lvlJc w:val="left"/>
      <w:pPr>
        <w:tabs>
          <w:tab w:val="num" w:pos="1440"/>
        </w:tabs>
        <w:ind w:left="1440" w:hanging="360"/>
      </w:pPr>
      <w:rPr>
        <w:rFonts w:ascii="Georgia" w:hAnsi="Georgia" w:hint="default"/>
      </w:rPr>
    </w:lvl>
    <w:lvl w:ilvl="2" w:tplc="E7821A12" w:tentative="1">
      <w:start w:val="1"/>
      <w:numFmt w:val="bullet"/>
      <w:lvlText w:val="•"/>
      <w:lvlJc w:val="left"/>
      <w:pPr>
        <w:tabs>
          <w:tab w:val="num" w:pos="2160"/>
        </w:tabs>
        <w:ind w:left="2160" w:hanging="360"/>
      </w:pPr>
      <w:rPr>
        <w:rFonts w:ascii="Georgia" w:hAnsi="Georgia" w:hint="default"/>
      </w:rPr>
    </w:lvl>
    <w:lvl w:ilvl="3" w:tplc="A9EE96E4" w:tentative="1">
      <w:start w:val="1"/>
      <w:numFmt w:val="bullet"/>
      <w:lvlText w:val="•"/>
      <w:lvlJc w:val="left"/>
      <w:pPr>
        <w:tabs>
          <w:tab w:val="num" w:pos="2880"/>
        </w:tabs>
        <w:ind w:left="2880" w:hanging="360"/>
      </w:pPr>
      <w:rPr>
        <w:rFonts w:ascii="Georgia" w:hAnsi="Georgia" w:hint="default"/>
      </w:rPr>
    </w:lvl>
    <w:lvl w:ilvl="4" w:tplc="1152D2B6" w:tentative="1">
      <w:start w:val="1"/>
      <w:numFmt w:val="bullet"/>
      <w:lvlText w:val="•"/>
      <w:lvlJc w:val="left"/>
      <w:pPr>
        <w:tabs>
          <w:tab w:val="num" w:pos="3600"/>
        </w:tabs>
        <w:ind w:left="3600" w:hanging="360"/>
      </w:pPr>
      <w:rPr>
        <w:rFonts w:ascii="Georgia" w:hAnsi="Georgia" w:hint="default"/>
      </w:rPr>
    </w:lvl>
    <w:lvl w:ilvl="5" w:tplc="06D47524" w:tentative="1">
      <w:start w:val="1"/>
      <w:numFmt w:val="bullet"/>
      <w:lvlText w:val="•"/>
      <w:lvlJc w:val="left"/>
      <w:pPr>
        <w:tabs>
          <w:tab w:val="num" w:pos="4320"/>
        </w:tabs>
        <w:ind w:left="4320" w:hanging="360"/>
      </w:pPr>
      <w:rPr>
        <w:rFonts w:ascii="Georgia" w:hAnsi="Georgia" w:hint="default"/>
      </w:rPr>
    </w:lvl>
    <w:lvl w:ilvl="6" w:tplc="89388F5A" w:tentative="1">
      <w:start w:val="1"/>
      <w:numFmt w:val="bullet"/>
      <w:lvlText w:val="•"/>
      <w:lvlJc w:val="left"/>
      <w:pPr>
        <w:tabs>
          <w:tab w:val="num" w:pos="5040"/>
        </w:tabs>
        <w:ind w:left="5040" w:hanging="360"/>
      </w:pPr>
      <w:rPr>
        <w:rFonts w:ascii="Georgia" w:hAnsi="Georgia" w:hint="default"/>
      </w:rPr>
    </w:lvl>
    <w:lvl w:ilvl="7" w:tplc="F7C290CA" w:tentative="1">
      <w:start w:val="1"/>
      <w:numFmt w:val="bullet"/>
      <w:lvlText w:val="•"/>
      <w:lvlJc w:val="left"/>
      <w:pPr>
        <w:tabs>
          <w:tab w:val="num" w:pos="5760"/>
        </w:tabs>
        <w:ind w:left="5760" w:hanging="360"/>
      </w:pPr>
      <w:rPr>
        <w:rFonts w:ascii="Georgia" w:hAnsi="Georgia" w:hint="default"/>
      </w:rPr>
    </w:lvl>
    <w:lvl w:ilvl="8" w:tplc="19B0B3C6" w:tentative="1">
      <w:start w:val="1"/>
      <w:numFmt w:val="bullet"/>
      <w:lvlText w:val="•"/>
      <w:lvlJc w:val="left"/>
      <w:pPr>
        <w:tabs>
          <w:tab w:val="num" w:pos="6480"/>
        </w:tabs>
        <w:ind w:left="6480" w:hanging="360"/>
      </w:pPr>
      <w:rPr>
        <w:rFonts w:ascii="Georgia" w:hAnsi="Georgia" w:hint="default"/>
      </w:rPr>
    </w:lvl>
  </w:abstractNum>
  <w:abstractNum w:abstractNumId="7">
    <w:nsid w:val="274C3875"/>
    <w:multiLevelType w:val="hybridMultilevel"/>
    <w:tmpl w:val="216C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772A33"/>
    <w:multiLevelType w:val="hybridMultilevel"/>
    <w:tmpl w:val="471A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1604D4"/>
    <w:multiLevelType w:val="hybridMultilevel"/>
    <w:tmpl w:val="A42EF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B9106C"/>
    <w:multiLevelType w:val="hybridMultilevel"/>
    <w:tmpl w:val="B02C06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C66ADC"/>
    <w:multiLevelType w:val="hybridMultilevel"/>
    <w:tmpl w:val="72E43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114390"/>
    <w:multiLevelType w:val="hybridMultilevel"/>
    <w:tmpl w:val="25EE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8C23F5"/>
    <w:multiLevelType w:val="hybridMultilevel"/>
    <w:tmpl w:val="A7D40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FF47B3"/>
    <w:multiLevelType w:val="hybridMultilevel"/>
    <w:tmpl w:val="517C56CA"/>
    <w:lvl w:ilvl="0" w:tplc="F216FA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D21FD3"/>
    <w:multiLevelType w:val="hybridMultilevel"/>
    <w:tmpl w:val="46DC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7B0581"/>
    <w:multiLevelType w:val="hybridMultilevel"/>
    <w:tmpl w:val="9028C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4"/>
  </w:num>
  <w:num w:numId="5">
    <w:abstractNumId w:val="16"/>
  </w:num>
  <w:num w:numId="6">
    <w:abstractNumId w:val="15"/>
  </w:num>
  <w:num w:numId="7">
    <w:abstractNumId w:val="2"/>
  </w:num>
  <w:num w:numId="8">
    <w:abstractNumId w:val="9"/>
  </w:num>
  <w:num w:numId="9">
    <w:abstractNumId w:val="6"/>
  </w:num>
  <w:num w:numId="10">
    <w:abstractNumId w:val="8"/>
  </w:num>
  <w:num w:numId="11">
    <w:abstractNumId w:val="11"/>
  </w:num>
  <w:num w:numId="12">
    <w:abstractNumId w:val="13"/>
  </w:num>
  <w:num w:numId="13">
    <w:abstractNumId w:val="12"/>
  </w:num>
  <w:num w:numId="14">
    <w:abstractNumId w:val="7"/>
  </w:num>
  <w:num w:numId="15">
    <w:abstractNumId w:val="3"/>
  </w:num>
  <w:num w:numId="16">
    <w:abstractNumId w:val="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useFELayout/>
  </w:compat>
  <w:rsids>
    <w:rsidRoot w:val="0000751B"/>
    <w:rsid w:val="00001602"/>
    <w:rsid w:val="0000751B"/>
    <w:rsid w:val="00013ABF"/>
    <w:rsid w:val="00014DAA"/>
    <w:rsid w:val="00025EA5"/>
    <w:rsid w:val="00036DDD"/>
    <w:rsid w:val="0004705D"/>
    <w:rsid w:val="00085F0D"/>
    <w:rsid w:val="00090B3D"/>
    <w:rsid w:val="000921C3"/>
    <w:rsid w:val="000C039A"/>
    <w:rsid w:val="000C55FC"/>
    <w:rsid w:val="000C5D3D"/>
    <w:rsid w:val="000E176D"/>
    <w:rsid w:val="000E3E4D"/>
    <w:rsid w:val="00103B5B"/>
    <w:rsid w:val="00104735"/>
    <w:rsid w:val="001142F9"/>
    <w:rsid w:val="00123428"/>
    <w:rsid w:val="00123AA3"/>
    <w:rsid w:val="00145098"/>
    <w:rsid w:val="001459B5"/>
    <w:rsid w:val="00156738"/>
    <w:rsid w:val="001735BB"/>
    <w:rsid w:val="00175A5E"/>
    <w:rsid w:val="00190ED9"/>
    <w:rsid w:val="00192DD0"/>
    <w:rsid w:val="00195409"/>
    <w:rsid w:val="001C2267"/>
    <w:rsid w:val="001D0ED0"/>
    <w:rsid w:val="001E791A"/>
    <w:rsid w:val="001F1A66"/>
    <w:rsid w:val="001F5CB1"/>
    <w:rsid w:val="00203BDF"/>
    <w:rsid w:val="00203E3C"/>
    <w:rsid w:val="002043DE"/>
    <w:rsid w:val="0020656B"/>
    <w:rsid w:val="00217B8F"/>
    <w:rsid w:val="002219F3"/>
    <w:rsid w:val="00231B93"/>
    <w:rsid w:val="00241185"/>
    <w:rsid w:val="002412C8"/>
    <w:rsid w:val="002419EA"/>
    <w:rsid w:val="00255627"/>
    <w:rsid w:val="002622A9"/>
    <w:rsid w:val="002731F9"/>
    <w:rsid w:val="00275986"/>
    <w:rsid w:val="002B1324"/>
    <w:rsid w:val="002B6325"/>
    <w:rsid w:val="002F5BE4"/>
    <w:rsid w:val="002F63B3"/>
    <w:rsid w:val="003043B5"/>
    <w:rsid w:val="00313621"/>
    <w:rsid w:val="003145E5"/>
    <w:rsid w:val="00315D09"/>
    <w:rsid w:val="00321948"/>
    <w:rsid w:val="003255FE"/>
    <w:rsid w:val="00333940"/>
    <w:rsid w:val="003518DF"/>
    <w:rsid w:val="00361A6D"/>
    <w:rsid w:val="003764EB"/>
    <w:rsid w:val="00383A35"/>
    <w:rsid w:val="00390029"/>
    <w:rsid w:val="00391F02"/>
    <w:rsid w:val="00396D64"/>
    <w:rsid w:val="003B513C"/>
    <w:rsid w:val="003B6590"/>
    <w:rsid w:val="003B7F9E"/>
    <w:rsid w:val="003E25A8"/>
    <w:rsid w:val="003F0069"/>
    <w:rsid w:val="004012EE"/>
    <w:rsid w:val="004015B7"/>
    <w:rsid w:val="00412AD1"/>
    <w:rsid w:val="00421A4F"/>
    <w:rsid w:val="00423E6A"/>
    <w:rsid w:val="00440936"/>
    <w:rsid w:val="00441AA4"/>
    <w:rsid w:val="0044337E"/>
    <w:rsid w:val="00443955"/>
    <w:rsid w:val="004506E2"/>
    <w:rsid w:val="004576DC"/>
    <w:rsid w:val="00466D09"/>
    <w:rsid w:val="004821E6"/>
    <w:rsid w:val="0049313B"/>
    <w:rsid w:val="004960AB"/>
    <w:rsid w:val="004B366A"/>
    <w:rsid w:val="004B5CBA"/>
    <w:rsid w:val="004C4814"/>
    <w:rsid w:val="004D64C6"/>
    <w:rsid w:val="004D7C6A"/>
    <w:rsid w:val="004D7CF2"/>
    <w:rsid w:val="004E1FED"/>
    <w:rsid w:val="004E6DED"/>
    <w:rsid w:val="00517F5E"/>
    <w:rsid w:val="00540E6D"/>
    <w:rsid w:val="0055105B"/>
    <w:rsid w:val="00565210"/>
    <w:rsid w:val="0058298A"/>
    <w:rsid w:val="00582A3F"/>
    <w:rsid w:val="0058345F"/>
    <w:rsid w:val="00595C5B"/>
    <w:rsid w:val="005A5CB6"/>
    <w:rsid w:val="005B24F2"/>
    <w:rsid w:val="005D43A4"/>
    <w:rsid w:val="005D4F9D"/>
    <w:rsid w:val="005D7065"/>
    <w:rsid w:val="005E5605"/>
    <w:rsid w:val="005E71D1"/>
    <w:rsid w:val="005F23CA"/>
    <w:rsid w:val="005F6478"/>
    <w:rsid w:val="005F6A71"/>
    <w:rsid w:val="00611F28"/>
    <w:rsid w:val="00617E54"/>
    <w:rsid w:val="00624DA1"/>
    <w:rsid w:val="00627749"/>
    <w:rsid w:val="00644C54"/>
    <w:rsid w:val="00665A9D"/>
    <w:rsid w:val="00675C15"/>
    <w:rsid w:val="0067734C"/>
    <w:rsid w:val="00685671"/>
    <w:rsid w:val="00692AE8"/>
    <w:rsid w:val="00694023"/>
    <w:rsid w:val="006A7153"/>
    <w:rsid w:val="006B2F0E"/>
    <w:rsid w:val="006D7140"/>
    <w:rsid w:val="006E02B1"/>
    <w:rsid w:val="006E0781"/>
    <w:rsid w:val="006E1BA5"/>
    <w:rsid w:val="006E29B8"/>
    <w:rsid w:val="006E33DC"/>
    <w:rsid w:val="006F1BDE"/>
    <w:rsid w:val="00700621"/>
    <w:rsid w:val="00700E11"/>
    <w:rsid w:val="007020DC"/>
    <w:rsid w:val="00714089"/>
    <w:rsid w:val="007476F8"/>
    <w:rsid w:val="00761C96"/>
    <w:rsid w:val="007864C6"/>
    <w:rsid w:val="007A1038"/>
    <w:rsid w:val="007A7D35"/>
    <w:rsid w:val="007C163C"/>
    <w:rsid w:val="007C4BD5"/>
    <w:rsid w:val="007C6BE8"/>
    <w:rsid w:val="007D4CA7"/>
    <w:rsid w:val="007E698F"/>
    <w:rsid w:val="007E6C9F"/>
    <w:rsid w:val="00803B5E"/>
    <w:rsid w:val="00807C45"/>
    <w:rsid w:val="00822142"/>
    <w:rsid w:val="0083448C"/>
    <w:rsid w:val="00846C6E"/>
    <w:rsid w:val="008548F7"/>
    <w:rsid w:val="00865F2C"/>
    <w:rsid w:val="00870AA5"/>
    <w:rsid w:val="008747B6"/>
    <w:rsid w:val="00875A91"/>
    <w:rsid w:val="0088143E"/>
    <w:rsid w:val="0088568C"/>
    <w:rsid w:val="008857F9"/>
    <w:rsid w:val="00892C33"/>
    <w:rsid w:val="00895A51"/>
    <w:rsid w:val="008A527B"/>
    <w:rsid w:val="008C597F"/>
    <w:rsid w:val="008E31BC"/>
    <w:rsid w:val="008F12FD"/>
    <w:rsid w:val="008F6A88"/>
    <w:rsid w:val="008F7812"/>
    <w:rsid w:val="009040EB"/>
    <w:rsid w:val="00907A83"/>
    <w:rsid w:val="00944682"/>
    <w:rsid w:val="00962F6B"/>
    <w:rsid w:val="00967694"/>
    <w:rsid w:val="00975109"/>
    <w:rsid w:val="00976C4B"/>
    <w:rsid w:val="00981D53"/>
    <w:rsid w:val="00992AE6"/>
    <w:rsid w:val="009937DB"/>
    <w:rsid w:val="00997F80"/>
    <w:rsid w:val="009A3F78"/>
    <w:rsid w:val="009A449B"/>
    <w:rsid w:val="009A6C9D"/>
    <w:rsid w:val="009B1D3C"/>
    <w:rsid w:val="009C6AD9"/>
    <w:rsid w:val="009D107C"/>
    <w:rsid w:val="009E1CDE"/>
    <w:rsid w:val="009E3F82"/>
    <w:rsid w:val="009E5526"/>
    <w:rsid w:val="009F00DA"/>
    <w:rsid w:val="009F4925"/>
    <w:rsid w:val="00A132C1"/>
    <w:rsid w:val="00A14279"/>
    <w:rsid w:val="00A14785"/>
    <w:rsid w:val="00A276AA"/>
    <w:rsid w:val="00A27EF1"/>
    <w:rsid w:val="00A47F42"/>
    <w:rsid w:val="00A505FF"/>
    <w:rsid w:val="00A51F0B"/>
    <w:rsid w:val="00A939E8"/>
    <w:rsid w:val="00AB39DE"/>
    <w:rsid w:val="00AD361A"/>
    <w:rsid w:val="00AE0733"/>
    <w:rsid w:val="00AE3105"/>
    <w:rsid w:val="00AF3B32"/>
    <w:rsid w:val="00B03A42"/>
    <w:rsid w:val="00B1735B"/>
    <w:rsid w:val="00B23F2B"/>
    <w:rsid w:val="00B24C0E"/>
    <w:rsid w:val="00B36CA5"/>
    <w:rsid w:val="00B421A7"/>
    <w:rsid w:val="00B46C80"/>
    <w:rsid w:val="00B5158B"/>
    <w:rsid w:val="00B55BE3"/>
    <w:rsid w:val="00B5609B"/>
    <w:rsid w:val="00B72867"/>
    <w:rsid w:val="00B839AF"/>
    <w:rsid w:val="00B9701D"/>
    <w:rsid w:val="00BA6E35"/>
    <w:rsid w:val="00BB2113"/>
    <w:rsid w:val="00BC44CE"/>
    <w:rsid w:val="00BC46EC"/>
    <w:rsid w:val="00BC60A9"/>
    <w:rsid w:val="00BC7AED"/>
    <w:rsid w:val="00BE1E00"/>
    <w:rsid w:val="00BE41FA"/>
    <w:rsid w:val="00BE6946"/>
    <w:rsid w:val="00BF089B"/>
    <w:rsid w:val="00BF4C6C"/>
    <w:rsid w:val="00C102B6"/>
    <w:rsid w:val="00C14FB6"/>
    <w:rsid w:val="00C15B90"/>
    <w:rsid w:val="00C25BD7"/>
    <w:rsid w:val="00C27AB3"/>
    <w:rsid w:val="00C40D90"/>
    <w:rsid w:val="00C46CC5"/>
    <w:rsid w:val="00C50FDC"/>
    <w:rsid w:val="00C51F6F"/>
    <w:rsid w:val="00C54112"/>
    <w:rsid w:val="00C63C54"/>
    <w:rsid w:val="00C674F2"/>
    <w:rsid w:val="00C976E8"/>
    <w:rsid w:val="00CA1593"/>
    <w:rsid w:val="00CC2BC0"/>
    <w:rsid w:val="00CD29D6"/>
    <w:rsid w:val="00CD3650"/>
    <w:rsid w:val="00D25FD0"/>
    <w:rsid w:val="00D46389"/>
    <w:rsid w:val="00D664D0"/>
    <w:rsid w:val="00D8291B"/>
    <w:rsid w:val="00D9005F"/>
    <w:rsid w:val="00D912A7"/>
    <w:rsid w:val="00DA214D"/>
    <w:rsid w:val="00DB110B"/>
    <w:rsid w:val="00DB1A6A"/>
    <w:rsid w:val="00DB5850"/>
    <w:rsid w:val="00DC0BFA"/>
    <w:rsid w:val="00DD1810"/>
    <w:rsid w:val="00DD555A"/>
    <w:rsid w:val="00DD7F88"/>
    <w:rsid w:val="00DE1242"/>
    <w:rsid w:val="00DE2135"/>
    <w:rsid w:val="00DE333F"/>
    <w:rsid w:val="00E01D54"/>
    <w:rsid w:val="00E1030E"/>
    <w:rsid w:val="00E10D85"/>
    <w:rsid w:val="00E20B77"/>
    <w:rsid w:val="00E20CA9"/>
    <w:rsid w:val="00E446BC"/>
    <w:rsid w:val="00E44F17"/>
    <w:rsid w:val="00E468B0"/>
    <w:rsid w:val="00E47E36"/>
    <w:rsid w:val="00E52960"/>
    <w:rsid w:val="00E60A0F"/>
    <w:rsid w:val="00E62A03"/>
    <w:rsid w:val="00E67D24"/>
    <w:rsid w:val="00E7711C"/>
    <w:rsid w:val="00E81601"/>
    <w:rsid w:val="00E86FB2"/>
    <w:rsid w:val="00E9432D"/>
    <w:rsid w:val="00E954CD"/>
    <w:rsid w:val="00EA1B5C"/>
    <w:rsid w:val="00EA32B4"/>
    <w:rsid w:val="00EA4C04"/>
    <w:rsid w:val="00EA64B3"/>
    <w:rsid w:val="00EB4CD9"/>
    <w:rsid w:val="00EB78FB"/>
    <w:rsid w:val="00EE313D"/>
    <w:rsid w:val="00EE696F"/>
    <w:rsid w:val="00EF18A1"/>
    <w:rsid w:val="00F11916"/>
    <w:rsid w:val="00F13EF8"/>
    <w:rsid w:val="00F20C44"/>
    <w:rsid w:val="00F41D42"/>
    <w:rsid w:val="00F432A1"/>
    <w:rsid w:val="00F435DA"/>
    <w:rsid w:val="00F4435F"/>
    <w:rsid w:val="00F44A99"/>
    <w:rsid w:val="00F62A8C"/>
    <w:rsid w:val="00F71086"/>
    <w:rsid w:val="00F878C6"/>
    <w:rsid w:val="00F940FF"/>
    <w:rsid w:val="00F959E0"/>
    <w:rsid w:val="00FB4FC5"/>
    <w:rsid w:val="00FC5590"/>
    <w:rsid w:val="00FC568F"/>
    <w:rsid w:val="00FD7C5F"/>
    <w:rsid w:val="00FE0C19"/>
    <w:rsid w:val="00FE20E7"/>
    <w:rsid w:val="00FE4372"/>
    <w:rsid w:val="00FE7211"/>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BDE"/>
    <w:pPr>
      <w:ind w:left="720"/>
      <w:contextualSpacing/>
    </w:pPr>
  </w:style>
  <w:style w:type="character" w:styleId="CommentReference">
    <w:name w:val="annotation reference"/>
    <w:basedOn w:val="DefaultParagraphFont"/>
    <w:uiPriority w:val="99"/>
    <w:semiHidden/>
    <w:unhideWhenUsed/>
    <w:rsid w:val="008F12FD"/>
    <w:rPr>
      <w:sz w:val="16"/>
      <w:szCs w:val="16"/>
    </w:rPr>
  </w:style>
  <w:style w:type="paragraph" w:styleId="CommentText">
    <w:name w:val="annotation text"/>
    <w:basedOn w:val="Normal"/>
    <w:link w:val="CommentTextChar"/>
    <w:uiPriority w:val="99"/>
    <w:semiHidden/>
    <w:unhideWhenUsed/>
    <w:rsid w:val="008F12FD"/>
    <w:pPr>
      <w:spacing w:line="240" w:lineRule="auto"/>
    </w:pPr>
    <w:rPr>
      <w:sz w:val="20"/>
      <w:szCs w:val="20"/>
    </w:rPr>
  </w:style>
  <w:style w:type="character" w:customStyle="1" w:styleId="CommentTextChar">
    <w:name w:val="Comment Text Char"/>
    <w:basedOn w:val="DefaultParagraphFont"/>
    <w:link w:val="CommentText"/>
    <w:uiPriority w:val="99"/>
    <w:semiHidden/>
    <w:rsid w:val="008F12FD"/>
    <w:rPr>
      <w:sz w:val="20"/>
      <w:szCs w:val="20"/>
    </w:rPr>
  </w:style>
  <w:style w:type="paragraph" w:styleId="CommentSubject">
    <w:name w:val="annotation subject"/>
    <w:basedOn w:val="CommentText"/>
    <w:next w:val="CommentText"/>
    <w:link w:val="CommentSubjectChar"/>
    <w:uiPriority w:val="99"/>
    <w:semiHidden/>
    <w:unhideWhenUsed/>
    <w:rsid w:val="008F12FD"/>
    <w:rPr>
      <w:b/>
      <w:bCs/>
    </w:rPr>
  </w:style>
  <w:style w:type="character" w:customStyle="1" w:styleId="CommentSubjectChar">
    <w:name w:val="Comment Subject Char"/>
    <w:basedOn w:val="CommentTextChar"/>
    <w:link w:val="CommentSubject"/>
    <w:uiPriority w:val="99"/>
    <w:semiHidden/>
    <w:rsid w:val="008F12FD"/>
    <w:rPr>
      <w:b/>
      <w:bCs/>
      <w:sz w:val="20"/>
      <w:szCs w:val="20"/>
    </w:rPr>
  </w:style>
  <w:style w:type="paragraph" w:styleId="BalloonText">
    <w:name w:val="Balloon Text"/>
    <w:basedOn w:val="Normal"/>
    <w:link w:val="BalloonTextChar"/>
    <w:uiPriority w:val="99"/>
    <w:semiHidden/>
    <w:unhideWhenUsed/>
    <w:rsid w:val="008F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2FD"/>
    <w:rPr>
      <w:rFonts w:ascii="Tahoma" w:hAnsi="Tahoma" w:cs="Tahoma"/>
      <w:sz w:val="16"/>
      <w:szCs w:val="16"/>
    </w:rPr>
  </w:style>
  <w:style w:type="paragraph" w:styleId="Header">
    <w:name w:val="header"/>
    <w:basedOn w:val="Normal"/>
    <w:link w:val="HeaderChar"/>
    <w:uiPriority w:val="99"/>
    <w:unhideWhenUsed/>
    <w:rsid w:val="00C15B90"/>
    <w:pPr>
      <w:tabs>
        <w:tab w:val="center" w:pos="4677"/>
        <w:tab w:val="right" w:pos="9355"/>
      </w:tabs>
      <w:spacing w:after="0" w:line="240" w:lineRule="auto"/>
    </w:pPr>
  </w:style>
  <w:style w:type="character" w:customStyle="1" w:styleId="HeaderChar">
    <w:name w:val="Header Char"/>
    <w:basedOn w:val="DefaultParagraphFont"/>
    <w:link w:val="Header"/>
    <w:uiPriority w:val="99"/>
    <w:rsid w:val="00C15B90"/>
  </w:style>
  <w:style w:type="paragraph" w:styleId="Footer">
    <w:name w:val="footer"/>
    <w:basedOn w:val="Normal"/>
    <w:link w:val="FooterChar"/>
    <w:uiPriority w:val="99"/>
    <w:unhideWhenUsed/>
    <w:rsid w:val="00C15B90"/>
    <w:pPr>
      <w:tabs>
        <w:tab w:val="center" w:pos="4677"/>
        <w:tab w:val="right" w:pos="9355"/>
      </w:tabs>
      <w:spacing w:after="0" w:line="240" w:lineRule="auto"/>
    </w:pPr>
  </w:style>
  <w:style w:type="character" w:customStyle="1" w:styleId="FooterChar">
    <w:name w:val="Footer Char"/>
    <w:basedOn w:val="DefaultParagraphFont"/>
    <w:link w:val="Footer"/>
    <w:uiPriority w:val="99"/>
    <w:rsid w:val="00C15B90"/>
  </w:style>
  <w:style w:type="paragraph" w:styleId="FootnoteText">
    <w:name w:val="footnote text"/>
    <w:basedOn w:val="Normal"/>
    <w:link w:val="FootnoteTextChar"/>
    <w:unhideWhenUsed/>
    <w:rsid w:val="00B5158B"/>
    <w:pPr>
      <w:spacing w:after="0" w:line="240" w:lineRule="auto"/>
    </w:pPr>
    <w:rPr>
      <w:rFonts w:ascii="Cambria" w:eastAsia="Cambria" w:hAnsi="Cambria" w:cs="Times New Roman"/>
      <w:sz w:val="24"/>
      <w:szCs w:val="24"/>
      <w:lang w:val="en-US"/>
    </w:rPr>
  </w:style>
  <w:style w:type="character" w:customStyle="1" w:styleId="FootnoteTextChar">
    <w:name w:val="Footnote Text Char"/>
    <w:basedOn w:val="DefaultParagraphFont"/>
    <w:link w:val="FootnoteText"/>
    <w:uiPriority w:val="99"/>
    <w:rsid w:val="00B5158B"/>
    <w:rPr>
      <w:rFonts w:ascii="Cambria" w:eastAsia="Cambria" w:hAnsi="Cambria" w:cs="Times New Roman"/>
      <w:sz w:val="24"/>
      <w:szCs w:val="24"/>
      <w:lang w:val="en-US"/>
    </w:rPr>
  </w:style>
  <w:style w:type="character" w:styleId="FootnoteReference">
    <w:name w:val="footnote reference"/>
    <w:unhideWhenUsed/>
    <w:rsid w:val="00B5158B"/>
    <w:rPr>
      <w:vertAlign w:val="superscript"/>
    </w:rPr>
  </w:style>
  <w:style w:type="character" w:styleId="Hyperlink">
    <w:name w:val="Hyperlink"/>
    <w:uiPriority w:val="99"/>
    <w:semiHidden/>
    <w:unhideWhenUsed/>
    <w:rsid w:val="00B5158B"/>
    <w:rPr>
      <w:color w:val="0000FF"/>
      <w:u w:val="single"/>
    </w:rPr>
  </w:style>
  <w:style w:type="paragraph" w:customStyle="1" w:styleId="Default">
    <w:name w:val="Default"/>
    <w:rsid w:val="00391F02"/>
    <w:pPr>
      <w:autoSpaceDE w:val="0"/>
      <w:autoSpaceDN w:val="0"/>
      <w:adjustRightInd w:val="0"/>
      <w:spacing w:after="0" w:line="240" w:lineRule="auto"/>
    </w:pPr>
    <w:rPr>
      <w:rFonts w:ascii="Calibri" w:hAnsi="Calibri" w:cs="Calibri"/>
      <w:color w:val="000000"/>
      <w:sz w:val="24"/>
      <w:szCs w:val="24"/>
      <w:lang w:val="en-GB"/>
    </w:rPr>
  </w:style>
  <w:style w:type="character" w:customStyle="1" w:styleId="apple-converted-space">
    <w:name w:val="apple-converted-space"/>
    <w:basedOn w:val="DefaultParagraphFont"/>
    <w:rsid w:val="00AE31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BDE"/>
    <w:pPr>
      <w:ind w:left="720"/>
      <w:contextualSpacing/>
    </w:pPr>
  </w:style>
  <w:style w:type="character" w:styleId="a4">
    <w:name w:val="annotation reference"/>
    <w:basedOn w:val="a0"/>
    <w:uiPriority w:val="99"/>
    <w:semiHidden/>
    <w:unhideWhenUsed/>
    <w:rsid w:val="008F12FD"/>
    <w:rPr>
      <w:sz w:val="16"/>
      <w:szCs w:val="16"/>
    </w:rPr>
  </w:style>
  <w:style w:type="paragraph" w:styleId="a5">
    <w:name w:val="annotation text"/>
    <w:basedOn w:val="a"/>
    <w:link w:val="a6"/>
    <w:uiPriority w:val="99"/>
    <w:semiHidden/>
    <w:unhideWhenUsed/>
    <w:rsid w:val="008F12FD"/>
    <w:pPr>
      <w:spacing w:line="240" w:lineRule="auto"/>
    </w:pPr>
    <w:rPr>
      <w:sz w:val="20"/>
      <w:szCs w:val="20"/>
    </w:rPr>
  </w:style>
  <w:style w:type="character" w:customStyle="1" w:styleId="a6">
    <w:name w:val="Текст комментария Знак"/>
    <w:basedOn w:val="a0"/>
    <w:link w:val="a5"/>
    <w:uiPriority w:val="99"/>
    <w:semiHidden/>
    <w:rsid w:val="008F12FD"/>
    <w:rPr>
      <w:sz w:val="20"/>
      <w:szCs w:val="20"/>
    </w:rPr>
  </w:style>
  <w:style w:type="paragraph" w:styleId="a7">
    <w:name w:val="annotation subject"/>
    <w:basedOn w:val="a5"/>
    <w:next w:val="a5"/>
    <w:link w:val="a8"/>
    <w:uiPriority w:val="99"/>
    <w:semiHidden/>
    <w:unhideWhenUsed/>
    <w:rsid w:val="008F12FD"/>
    <w:rPr>
      <w:b/>
      <w:bCs/>
    </w:rPr>
  </w:style>
  <w:style w:type="character" w:customStyle="1" w:styleId="a8">
    <w:name w:val="Тема примечания Знак"/>
    <w:basedOn w:val="a6"/>
    <w:link w:val="a7"/>
    <w:uiPriority w:val="99"/>
    <w:semiHidden/>
    <w:rsid w:val="008F12FD"/>
    <w:rPr>
      <w:b/>
      <w:bCs/>
      <w:sz w:val="20"/>
      <w:szCs w:val="20"/>
    </w:rPr>
  </w:style>
  <w:style w:type="paragraph" w:styleId="a9">
    <w:name w:val="Balloon Text"/>
    <w:basedOn w:val="a"/>
    <w:link w:val="aa"/>
    <w:uiPriority w:val="99"/>
    <w:semiHidden/>
    <w:unhideWhenUsed/>
    <w:rsid w:val="008F12F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12FD"/>
    <w:rPr>
      <w:rFonts w:ascii="Tahoma" w:hAnsi="Tahoma" w:cs="Tahoma"/>
      <w:sz w:val="16"/>
      <w:szCs w:val="16"/>
    </w:rPr>
  </w:style>
  <w:style w:type="paragraph" w:styleId="ab">
    <w:name w:val="header"/>
    <w:basedOn w:val="a"/>
    <w:link w:val="ac"/>
    <w:uiPriority w:val="99"/>
    <w:unhideWhenUsed/>
    <w:rsid w:val="00C15B9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5B90"/>
  </w:style>
  <w:style w:type="paragraph" w:styleId="ad">
    <w:name w:val="footer"/>
    <w:basedOn w:val="a"/>
    <w:link w:val="ae"/>
    <w:uiPriority w:val="99"/>
    <w:unhideWhenUsed/>
    <w:rsid w:val="00C15B9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15B90"/>
  </w:style>
  <w:style w:type="paragraph" w:styleId="af">
    <w:name w:val="footnote text"/>
    <w:basedOn w:val="a"/>
    <w:link w:val="af0"/>
    <w:unhideWhenUsed/>
    <w:rsid w:val="00B5158B"/>
    <w:pPr>
      <w:spacing w:after="0" w:line="240" w:lineRule="auto"/>
    </w:pPr>
    <w:rPr>
      <w:rFonts w:ascii="Cambria" w:eastAsia="Cambria" w:hAnsi="Cambria" w:cs="Times New Roman"/>
      <w:sz w:val="24"/>
      <w:szCs w:val="24"/>
      <w:lang w:val="en-US"/>
    </w:rPr>
  </w:style>
  <w:style w:type="character" w:customStyle="1" w:styleId="af0">
    <w:name w:val="Текст сноски Знак"/>
    <w:basedOn w:val="a0"/>
    <w:link w:val="af"/>
    <w:uiPriority w:val="99"/>
    <w:rsid w:val="00B5158B"/>
    <w:rPr>
      <w:rFonts w:ascii="Cambria" w:eastAsia="Cambria" w:hAnsi="Cambria" w:cs="Times New Roman"/>
      <w:sz w:val="24"/>
      <w:szCs w:val="24"/>
      <w:lang w:val="en-US"/>
    </w:rPr>
  </w:style>
  <w:style w:type="character" w:styleId="af1">
    <w:name w:val="footnote reference"/>
    <w:unhideWhenUsed/>
    <w:rsid w:val="00B5158B"/>
    <w:rPr>
      <w:vertAlign w:val="superscript"/>
    </w:rPr>
  </w:style>
  <w:style w:type="character" w:styleId="af2">
    <w:name w:val="Hyperlink"/>
    <w:uiPriority w:val="99"/>
    <w:semiHidden/>
    <w:unhideWhenUsed/>
    <w:rsid w:val="00B5158B"/>
    <w:rPr>
      <w:color w:val="0000FF"/>
      <w:u w:val="single"/>
    </w:rPr>
  </w:style>
  <w:style w:type="paragraph" w:customStyle="1" w:styleId="Default">
    <w:name w:val="Default"/>
    <w:rsid w:val="00391F02"/>
    <w:pPr>
      <w:autoSpaceDE w:val="0"/>
      <w:autoSpaceDN w:val="0"/>
      <w:adjustRightInd w:val="0"/>
      <w:spacing w:after="0" w:line="240" w:lineRule="auto"/>
    </w:pPr>
    <w:rPr>
      <w:rFonts w:ascii="Calibri" w:hAnsi="Calibri" w:cs="Calibri"/>
      <w:color w:val="000000"/>
      <w:sz w:val="24"/>
      <w:szCs w:val="24"/>
      <w:lang w:val="en-GB"/>
    </w:rPr>
  </w:style>
  <w:style w:type="character" w:customStyle="1" w:styleId="apple-converted-space">
    <w:name w:val="apple-converted-space"/>
    <w:basedOn w:val="a0"/>
    <w:rsid w:val="00AE3105"/>
  </w:style>
</w:styles>
</file>

<file path=word/webSettings.xml><?xml version="1.0" encoding="utf-8"?>
<w:webSettings xmlns:r="http://schemas.openxmlformats.org/officeDocument/2006/relationships" xmlns:w="http://schemas.openxmlformats.org/wordprocessingml/2006/main">
  <w:divs>
    <w:div w:id="156314094">
      <w:bodyDiv w:val="1"/>
      <w:marLeft w:val="0"/>
      <w:marRight w:val="0"/>
      <w:marTop w:val="0"/>
      <w:marBottom w:val="0"/>
      <w:divBdr>
        <w:top w:val="none" w:sz="0" w:space="0" w:color="auto"/>
        <w:left w:val="none" w:sz="0" w:space="0" w:color="auto"/>
        <w:bottom w:val="none" w:sz="0" w:space="0" w:color="auto"/>
        <w:right w:val="none" w:sz="0" w:space="0" w:color="auto"/>
      </w:divBdr>
    </w:div>
    <w:div w:id="125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67559819">
          <w:marLeft w:val="576"/>
          <w:marRight w:val="0"/>
          <w:marTop w:val="60"/>
          <w:marBottom w:val="0"/>
          <w:divBdr>
            <w:top w:val="none" w:sz="0" w:space="0" w:color="auto"/>
            <w:left w:val="none" w:sz="0" w:space="0" w:color="auto"/>
            <w:bottom w:val="none" w:sz="0" w:space="0" w:color="auto"/>
            <w:right w:val="none" w:sz="0" w:space="0" w:color="auto"/>
          </w:divBdr>
        </w:div>
      </w:divsChild>
    </w:div>
    <w:div w:id="1581282596">
      <w:bodyDiv w:val="1"/>
      <w:marLeft w:val="0"/>
      <w:marRight w:val="0"/>
      <w:marTop w:val="0"/>
      <w:marBottom w:val="0"/>
      <w:divBdr>
        <w:top w:val="none" w:sz="0" w:space="0" w:color="auto"/>
        <w:left w:val="none" w:sz="0" w:space="0" w:color="auto"/>
        <w:bottom w:val="none" w:sz="0" w:space="0" w:color="auto"/>
        <w:right w:val="none" w:sz="0" w:space="0" w:color="auto"/>
      </w:divBdr>
      <w:divsChild>
        <w:div w:id="810175240">
          <w:marLeft w:val="0"/>
          <w:marRight w:val="0"/>
          <w:marTop w:val="0"/>
          <w:marBottom w:val="0"/>
          <w:divBdr>
            <w:top w:val="none" w:sz="0" w:space="0" w:color="auto"/>
            <w:left w:val="none" w:sz="0" w:space="0" w:color="auto"/>
            <w:bottom w:val="none" w:sz="0" w:space="0" w:color="auto"/>
            <w:right w:val="none" w:sz="0" w:space="0" w:color="auto"/>
          </w:divBdr>
        </w:div>
        <w:div w:id="416750027">
          <w:marLeft w:val="360"/>
          <w:marRight w:val="0"/>
          <w:marTop w:val="0"/>
          <w:marBottom w:val="0"/>
          <w:divBdr>
            <w:top w:val="none" w:sz="0" w:space="0" w:color="auto"/>
            <w:left w:val="none" w:sz="0" w:space="0" w:color="auto"/>
            <w:bottom w:val="none" w:sz="0" w:space="0" w:color="auto"/>
            <w:right w:val="none" w:sz="0" w:space="0" w:color="auto"/>
          </w:divBdr>
        </w:div>
        <w:div w:id="209995888">
          <w:marLeft w:val="360"/>
          <w:marRight w:val="0"/>
          <w:marTop w:val="0"/>
          <w:marBottom w:val="0"/>
          <w:divBdr>
            <w:top w:val="none" w:sz="0" w:space="0" w:color="auto"/>
            <w:left w:val="none" w:sz="0" w:space="0" w:color="auto"/>
            <w:bottom w:val="none" w:sz="0" w:space="0" w:color="auto"/>
            <w:right w:val="none" w:sz="0" w:space="0" w:color="auto"/>
          </w:divBdr>
        </w:div>
        <w:div w:id="298002860">
          <w:marLeft w:val="360"/>
          <w:marRight w:val="0"/>
          <w:marTop w:val="0"/>
          <w:marBottom w:val="0"/>
          <w:divBdr>
            <w:top w:val="none" w:sz="0" w:space="0" w:color="auto"/>
            <w:left w:val="none" w:sz="0" w:space="0" w:color="auto"/>
            <w:bottom w:val="none" w:sz="0" w:space="0" w:color="auto"/>
            <w:right w:val="none" w:sz="0" w:space="0" w:color="auto"/>
          </w:divBdr>
        </w:div>
        <w:div w:id="1130784203">
          <w:marLeft w:val="0"/>
          <w:marRight w:val="0"/>
          <w:marTop w:val="0"/>
          <w:marBottom w:val="0"/>
          <w:divBdr>
            <w:top w:val="none" w:sz="0" w:space="0" w:color="auto"/>
            <w:left w:val="none" w:sz="0" w:space="0" w:color="auto"/>
            <w:bottom w:val="none" w:sz="0" w:space="0" w:color="auto"/>
            <w:right w:val="none" w:sz="0" w:space="0" w:color="auto"/>
          </w:divBdr>
        </w:div>
        <w:div w:id="962812507">
          <w:marLeft w:val="0"/>
          <w:marRight w:val="0"/>
          <w:marTop w:val="0"/>
          <w:marBottom w:val="0"/>
          <w:divBdr>
            <w:top w:val="none" w:sz="0" w:space="0" w:color="auto"/>
            <w:left w:val="none" w:sz="0" w:space="0" w:color="auto"/>
            <w:bottom w:val="none" w:sz="0" w:space="0" w:color="auto"/>
            <w:right w:val="none" w:sz="0" w:space="0" w:color="auto"/>
          </w:divBdr>
        </w:div>
        <w:div w:id="1818377496">
          <w:marLeft w:val="360"/>
          <w:marRight w:val="0"/>
          <w:marTop w:val="0"/>
          <w:marBottom w:val="0"/>
          <w:divBdr>
            <w:top w:val="none" w:sz="0" w:space="0" w:color="auto"/>
            <w:left w:val="none" w:sz="0" w:space="0" w:color="auto"/>
            <w:bottom w:val="none" w:sz="0" w:space="0" w:color="auto"/>
            <w:right w:val="none" w:sz="0" w:space="0" w:color="auto"/>
          </w:divBdr>
        </w:div>
        <w:div w:id="1323464471">
          <w:marLeft w:val="360"/>
          <w:marRight w:val="0"/>
          <w:marTop w:val="0"/>
          <w:marBottom w:val="0"/>
          <w:divBdr>
            <w:top w:val="none" w:sz="0" w:space="0" w:color="auto"/>
            <w:left w:val="none" w:sz="0" w:space="0" w:color="auto"/>
            <w:bottom w:val="none" w:sz="0" w:space="0" w:color="auto"/>
            <w:right w:val="none" w:sz="0" w:space="0" w:color="auto"/>
          </w:divBdr>
        </w:div>
        <w:div w:id="1362391122">
          <w:marLeft w:val="360"/>
          <w:marRight w:val="0"/>
          <w:marTop w:val="0"/>
          <w:marBottom w:val="0"/>
          <w:divBdr>
            <w:top w:val="none" w:sz="0" w:space="0" w:color="auto"/>
            <w:left w:val="none" w:sz="0" w:space="0" w:color="auto"/>
            <w:bottom w:val="none" w:sz="0" w:space="0" w:color="auto"/>
            <w:right w:val="none" w:sz="0" w:space="0" w:color="auto"/>
          </w:divBdr>
        </w:div>
        <w:div w:id="735668666">
          <w:marLeft w:val="0"/>
          <w:marRight w:val="0"/>
          <w:marTop w:val="0"/>
          <w:marBottom w:val="0"/>
          <w:divBdr>
            <w:top w:val="none" w:sz="0" w:space="0" w:color="auto"/>
            <w:left w:val="none" w:sz="0" w:space="0" w:color="auto"/>
            <w:bottom w:val="none" w:sz="0" w:space="0" w:color="auto"/>
            <w:right w:val="none" w:sz="0" w:space="0" w:color="auto"/>
          </w:divBdr>
        </w:div>
        <w:div w:id="496962167">
          <w:marLeft w:val="0"/>
          <w:marRight w:val="0"/>
          <w:marTop w:val="0"/>
          <w:marBottom w:val="0"/>
          <w:divBdr>
            <w:top w:val="none" w:sz="0" w:space="0" w:color="auto"/>
            <w:left w:val="none" w:sz="0" w:space="0" w:color="auto"/>
            <w:bottom w:val="none" w:sz="0" w:space="0" w:color="auto"/>
            <w:right w:val="none" w:sz="0" w:space="0" w:color="auto"/>
          </w:divBdr>
        </w:div>
        <w:div w:id="54596255">
          <w:marLeft w:val="0"/>
          <w:marRight w:val="0"/>
          <w:marTop w:val="0"/>
          <w:marBottom w:val="0"/>
          <w:divBdr>
            <w:top w:val="none" w:sz="0" w:space="0" w:color="auto"/>
            <w:left w:val="none" w:sz="0" w:space="0" w:color="auto"/>
            <w:bottom w:val="none" w:sz="0" w:space="0" w:color="auto"/>
            <w:right w:val="none" w:sz="0" w:space="0" w:color="auto"/>
          </w:divBdr>
        </w:div>
        <w:div w:id="1910454568">
          <w:marLeft w:val="360"/>
          <w:marRight w:val="0"/>
          <w:marTop w:val="0"/>
          <w:marBottom w:val="0"/>
          <w:divBdr>
            <w:top w:val="none" w:sz="0" w:space="0" w:color="auto"/>
            <w:left w:val="none" w:sz="0" w:space="0" w:color="auto"/>
            <w:bottom w:val="none" w:sz="0" w:space="0" w:color="auto"/>
            <w:right w:val="none" w:sz="0" w:space="0" w:color="auto"/>
          </w:divBdr>
        </w:div>
        <w:div w:id="1130199123">
          <w:marLeft w:val="360"/>
          <w:marRight w:val="0"/>
          <w:marTop w:val="0"/>
          <w:marBottom w:val="0"/>
          <w:divBdr>
            <w:top w:val="none" w:sz="0" w:space="0" w:color="auto"/>
            <w:left w:val="none" w:sz="0" w:space="0" w:color="auto"/>
            <w:bottom w:val="none" w:sz="0" w:space="0" w:color="auto"/>
            <w:right w:val="none" w:sz="0" w:space="0" w:color="auto"/>
          </w:divBdr>
        </w:div>
        <w:div w:id="693310211">
          <w:marLeft w:val="360"/>
          <w:marRight w:val="0"/>
          <w:marTop w:val="0"/>
          <w:marBottom w:val="0"/>
          <w:divBdr>
            <w:top w:val="none" w:sz="0" w:space="0" w:color="auto"/>
            <w:left w:val="none" w:sz="0" w:space="0" w:color="auto"/>
            <w:bottom w:val="none" w:sz="0" w:space="0" w:color="auto"/>
            <w:right w:val="none" w:sz="0" w:space="0" w:color="auto"/>
          </w:divBdr>
        </w:div>
        <w:div w:id="1747997161">
          <w:marLeft w:val="360"/>
          <w:marRight w:val="0"/>
          <w:marTop w:val="0"/>
          <w:marBottom w:val="0"/>
          <w:divBdr>
            <w:top w:val="none" w:sz="0" w:space="0" w:color="auto"/>
            <w:left w:val="none" w:sz="0" w:space="0" w:color="auto"/>
            <w:bottom w:val="none" w:sz="0" w:space="0" w:color="auto"/>
            <w:right w:val="none" w:sz="0" w:space="0" w:color="auto"/>
          </w:divBdr>
        </w:div>
        <w:div w:id="178932065">
          <w:marLeft w:val="360"/>
          <w:marRight w:val="0"/>
          <w:marTop w:val="0"/>
          <w:marBottom w:val="0"/>
          <w:divBdr>
            <w:top w:val="none" w:sz="0" w:space="0" w:color="auto"/>
            <w:left w:val="none" w:sz="0" w:space="0" w:color="auto"/>
            <w:bottom w:val="none" w:sz="0" w:space="0" w:color="auto"/>
            <w:right w:val="none" w:sz="0" w:space="0" w:color="auto"/>
          </w:divBdr>
        </w:div>
        <w:div w:id="81823245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2079</Words>
  <Characters>11852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Alliance</Company>
  <LinksUpToDate>false</LinksUpToDate>
  <CharactersWithSpaces>13904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varetska</dc:creator>
  <cp:lastModifiedBy>Malini</cp:lastModifiedBy>
  <cp:revision>2</cp:revision>
  <cp:lastPrinted>2014-01-15T12:38:00Z</cp:lastPrinted>
  <dcterms:created xsi:type="dcterms:W3CDTF">2014-02-25T07:43:00Z</dcterms:created>
  <dcterms:modified xsi:type="dcterms:W3CDTF">2014-02-25T07:43:00Z</dcterms:modified>
</cp:coreProperties>
</file>